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90C3E">
      <w:pPr>
        <w:pStyle w:val="14"/>
        <w:rPr>
          <w:rFonts w:hint="default"/>
          <w:color w:val="auto"/>
          <w:lang w:val="en-US" w:eastAsia="zh-CN"/>
        </w:rPr>
      </w:pPr>
    </w:p>
    <w:p w14:paraId="66ABF68A">
      <w:pPr>
        <w:rPr>
          <w:rFonts w:hint="default"/>
          <w:color w:val="auto"/>
          <w:lang w:val="en-US" w:eastAsia="zh-CN"/>
        </w:rPr>
      </w:pPr>
    </w:p>
    <w:p w14:paraId="0D744878">
      <w:pPr>
        <w:pStyle w:val="6"/>
        <w:rPr>
          <w:rFonts w:hint="eastAsia"/>
          <w:color w:val="auto"/>
          <w:lang w:eastAsia="zh-CN"/>
        </w:rPr>
      </w:pPr>
    </w:p>
    <w:p w14:paraId="0D231051">
      <w:pPr>
        <w:keepNext w:val="0"/>
        <w:keepLines w:val="0"/>
        <w:pageBreakBefore w:val="0"/>
        <w:widowControl/>
        <w:kinsoku/>
        <w:wordWrap/>
        <w:overflowPunct/>
        <w:topLinePunct w:val="0"/>
        <w:autoSpaceDE/>
        <w:autoSpaceDN/>
        <w:bidi w:val="0"/>
        <w:adjustRightInd w:val="0"/>
        <w:snapToGrid w:val="0"/>
        <w:spacing w:after="0" w:line="240" w:lineRule="auto"/>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r>
        <w:rPr>
          <w:rFonts w:hint="eastAsia" w:ascii="方正黑体_GBK" w:hAnsi="方正黑体_GBK" w:eastAsia="方正黑体_GBK" w:cs="方正黑体_GBK"/>
          <w:snapToGrid/>
          <w:color w:val="auto"/>
          <w:kern w:val="0"/>
          <w:sz w:val="32"/>
          <w:szCs w:val="32"/>
          <w:highlight w:val="none"/>
          <w:u w:val="single"/>
          <w:lang w:val="en-US" w:eastAsia="zh-CN" w:bidi="ar-SA"/>
        </w:rPr>
        <w:t>项目名称：石柱县乡镇污水处理厂污泥运输</w:t>
      </w:r>
    </w:p>
    <w:p w14:paraId="128754A2">
      <w:pPr>
        <w:widowControl w:val="0"/>
        <w:kinsoku/>
        <w:autoSpaceDE/>
        <w:autoSpaceDN/>
        <w:adjustRightInd/>
        <w:snapToGrid/>
        <w:spacing w:line="360" w:lineRule="auto"/>
        <w:jc w:val="both"/>
        <w:textAlignment w:val="auto"/>
        <w:rPr>
          <w:rFonts w:hint="eastAsia" w:ascii="方正黑体_GBK" w:hAnsi="方正黑体_GBK" w:eastAsia="方正黑体_GBK" w:cs="方正黑体_GBK"/>
          <w:snapToGrid/>
          <w:color w:val="auto"/>
          <w:kern w:val="0"/>
          <w:sz w:val="32"/>
          <w:szCs w:val="32"/>
          <w:highlight w:val="none"/>
          <w:u w:val="single"/>
          <w:lang w:val="en-US" w:eastAsia="zh-CN" w:bidi="ar-SA"/>
        </w:rPr>
      </w:pPr>
    </w:p>
    <w:p w14:paraId="4A262A3C">
      <w:pPr>
        <w:pStyle w:val="6"/>
        <w:rPr>
          <w:rFonts w:hint="eastAsia" w:ascii="宋体" w:hAnsi="宋体"/>
          <w:color w:val="auto"/>
          <w:kern w:val="0"/>
          <w:sz w:val="32"/>
          <w:szCs w:val="32"/>
          <w:highlight w:val="none"/>
          <w:u w:val="single"/>
        </w:rPr>
      </w:pPr>
    </w:p>
    <w:p w14:paraId="6C56CB16">
      <w:pPr>
        <w:rPr>
          <w:rFonts w:hint="eastAsia" w:ascii="宋体" w:hAnsi="宋体"/>
          <w:color w:val="auto"/>
          <w:kern w:val="0"/>
          <w:sz w:val="32"/>
          <w:szCs w:val="32"/>
          <w:highlight w:val="none"/>
          <w:u w:val="single"/>
        </w:rPr>
      </w:pPr>
    </w:p>
    <w:p w14:paraId="7D0FD231">
      <w:pPr>
        <w:pStyle w:val="6"/>
        <w:rPr>
          <w:rFonts w:hint="eastAsia" w:ascii="宋体" w:hAnsi="宋体"/>
          <w:color w:val="auto"/>
          <w:kern w:val="0"/>
          <w:sz w:val="32"/>
          <w:szCs w:val="32"/>
          <w:highlight w:val="none"/>
          <w:u w:val="single"/>
        </w:rPr>
      </w:pPr>
    </w:p>
    <w:p w14:paraId="37263902">
      <w:pPr>
        <w:rPr>
          <w:rFonts w:hint="eastAsia" w:ascii="宋体" w:hAnsi="宋体"/>
          <w:color w:val="auto"/>
          <w:kern w:val="0"/>
          <w:sz w:val="32"/>
          <w:szCs w:val="32"/>
          <w:highlight w:val="none"/>
          <w:u w:val="single"/>
        </w:rPr>
      </w:pPr>
    </w:p>
    <w:p w14:paraId="547DBCF4">
      <w:pPr>
        <w:rPr>
          <w:rFonts w:hint="eastAsia" w:ascii="宋体" w:hAnsi="宋体"/>
          <w:color w:val="auto"/>
          <w:kern w:val="0"/>
          <w:sz w:val="32"/>
          <w:szCs w:val="32"/>
          <w:highlight w:val="none"/>
          <w:u w:val="single"/>
        </w:rPr>
      </w:pPr>
    </w:p>
    <w:p w14:paraId="1B74412C">
      <w:pPr>
        <w:rPr>
          <w:color w:val="auto"/>
        </w:rPr>
      </w:pPr>
    </w:p>
    <w:p w14:paraId="465D3712">
      <w:pPr>
        <w:autoSpaceDE w:val="0"/>
        <w:autoSpaceDN w:val="0"/>
        <w:adjustRightInd w:val="0"/>
        <w:snapToGrid w:val="0"/>
        <w:spacing w:line="360" w:lineRule="auto"/>
        <w:jc w:val="center"/>
        <w:rPr>
          <w:rFonts w:hint="eastAsia" w:ascii="方正黑体_GBK" w:hAnsi="方正黑体_GBK" w:eastAsia="方正黑体_GBK" w:cs="方正黑体_GBK"/>
          <w:color w:val="auto"/>
          <w:kern w:val="0"/>
          <w:sz w:val="72"/>
          <w:szCs w:val="72"/>
          <w:highlight w:val="none"/>
        </w:rPr>
      </w:pPr>
      <w:r>
        <w:rPr>
          <w:rFonts w:hint="eastAsia" w:ascii="方正黑体_GBK" w:hAnsi="方正黑体_GBK" w:eastAsia="方正黑体_GBK" w:cs="方正黑体_GBK"/>
          <w:color w:val="auto"/>
          <w:kern w:val="0"/>
          <w:sz w:val="72"/>
          <w:szCs w:val="72"/>
          <w:highlight w:val="none"/>
          <w:lang w:val="en-US" w:eastAsia="zh-CN"/>
        </w:rPr>
        <w:t>比 选</w:t>
      </w:r>
      <w:r>
        <w:rPr>
          <w:rFonts w:hint="eastAsia" w:ascii="方正黑体_GBK" w:hAnsi="方正黑体_GBK" w:eastAsia="方正黑体_GBK" w:cs="方正黑体_GBK"/>
          <w:color w:val="auto"/>
          <w:kern w:val="0"/>
          <w:sz w:val="72"/>
          <w:szCs w:val="72"/>
          <w:highlight w:val="none"/>
        </w:rPr>
        <w:t xml:space="preserve"> 文 件</w:t>
      </w:r>
    </w:p>
    <w:p w14:paraId="3A5D4A02">
      <w:pPr>
        <w:autoSpaceDE w:val="0"/>
        <w:autoSpaceDN w:val="0"/>
        <w:adjustRightInd w:val="0"/>
        <w:snapToGrid w:val="0"/>
        <w:spacing w:line="360" w:lineRule="auto"/>
        <w:jc w:val="left"/>
        <w:rPr>
          <w:rFonts w:ascii="宋体" w:hAnsi="宋体"/>
          <w:color w:val="auto"/>
          <w:kern w:val="0"/>
          <w:sz w:val="10"/>
          <w:szCs w:val="10"/>
          <w:highlight w:val="none"/>
        </w:rPr>
      </w:pPr>
    </w:p>
    <w:p w14:paraId="112CD5F6">
      <w:pPr>
        <w:autoSpaceDE w:val="0"/>
        <w:autoSpaceDN w:val="0"/>
        <w:adjustRightInd w:val="0"/>
        <w:snapToGrid w:val="0"/>
        <w:spacing w:line="360" w:lineRule="auto"/>
        <w:jc w:val="left"/>
        <w:rPr>
          <w:rFonts w:ascii="宋体" w:hAnsi="宋体"/>
          <w:color w:val="auto"/>
          <w:kern w:val="0"/>
          <w:sz w:val="20"/>
          <w:szCs w:val="20"/>
          <w:highlight w:val="none"/>
        </w:rPr>
      </w:pPr>
    </w:p>
    <w:p w14:paraId="4098FCC6">
      <w:pPr>
        <w:autoSpaceDE w:val="0"/>
        <w:autoSpaceDN w:val="0"/>
        <w:adjustRightInd w:val="0"/>
        <w:snapToGrid w:val="0"/>
        <w:spacing w:line="360" w:lineRule="auto"/>
        <w:jc w:val="left"/>
        <w:rPr>
          <w:rFonts w:ascii="宋体" w:hAnsi="宋体"/>
          <w:color w:val="auto"/>
          <w:kern w:val="0"/>
          <w:sz w:val="20"/>
          <w:szCs w:val="20"/>
          <w:highlight w:val="none"/>
        </w:rPr>
      </w:pPr>
    </w:p>
    <w:p w14:paraId="08B1E338">
      <w:pPr>
        <w:autoSpaceDE w:val="0"/>
        <w:autoSpaceDN w:val="0"/>
        <w:adjustRightInd w:val="0"/>
        <w:snapToGrid w:val="0"/>
        <w:spacing w:line="360" w:lineRule="auto"/>
        <w:jc w:val="left"/>
        <w:rPr>
          <w:rFonts w:ascii="宋体" w:hAnsi="宋体"/>
          <w:color w:val="auto"/>
          <w:kern w:val="0"/>
          <w:sz w:val="20"/>
          <w:szCs w:val="20"/>
          <w:highlight w:val="none"/>
        </w:rPr>
      </w:pPr>
    </w:p>
    <w:p w14:paraId="260A6A7B">
      <w:pPr>
        <w:autoSpaceDE w:val="0"/>
        <w:autoSpaceDN w:val="0"/>
        <w:adjustRightInd w:val="0"/>
        <w:snapToGrid w:val="0"/>
        <w:spacing w:line="360" w:lineRule="auto"/>
        <w:jc w:val="left"/>
        <w:rPr>
          <w:rFonts w:ascii="宋体" w:hAnsi="宋体"/>
          <w:color w:val="auto"/>
          <w:kern w:val="0"/>
          <w:sz w:val="20"/>
          <w:szCs w:val="20"/>
          <w:highlight w:val="none"/>
        </w:rPr>
      </w:pPr>
    </w:p>
    <w:p w14:paraId="368D9B7F">
      <w:pPr>
        <w:autoSpaceDE w:val="0"/>
        <w:autoSpaceDN w:val="0"/>
        <w:adjustRightInd w:val="0"/>
        <w:snapToGrid w:val="0"/>
        <w:spacing w:line="360" w:lineRule="auto"/>
        <w:jc w:val="left"/>
        <w:rPr>
          <w:rFonts w:ascii="宋体" w:hAnsi="宋体"/>
          <w:color w:val="auto"/>
          <w:kern w:val="0"/>
          <w:sz w:val="20"/>
          <w:szCs w:val="20"/>
          <w:highlight w:val="none"/>
        </w:rPr>
      </w:pPr>
    </w:p>
    <w:p w14:paraId="1E9E3B0F">
      <w:pPr>
        <w:autoSpaceDE w:val="0"/>
        <w:autoSpaceDN w:val="0"/>
        <w:adjustRightInd w:val="0"/>
        <w:snapToGrid w:val="0"/>
        <w:spacing w:line="360" w:lineRule="auto"/>
        <w:rPr>
          <w:rFonts w:ascii="宋体" w:hAnsi="宋体"/>
          <w:color w:val="auto"/>
          <w:kern w:val="0"/>
          <w:sz w:val="20"/>
          <w:szCs w:val="20"/>
          <w:highlight w:val="none"/>
        </w:rPr>
      </w:pPr>
    </w:p>
    <w:p w14:paraId="7F895B41">
      <w:pPr>
        <w:autoSpaceDE w:val="0"/>
        <w:autoSpaceDN w:val="0"/>
        <w:adjustRightInd w:val="0"/>
        <w:snapToGrid w:val="0"/>
        <w:spacing w:line="360" w:lineRule="auto"/>
        <w:jc w:val="left"/>
        <w:rPr>
          <w:rFonts w:ascii="宋体" w:hAnsi="宋体"/>
          <w:color w:val="auto"/>
          <w:kern w:val="0"/>
          <w:sz w:val="20"/>
          <w:szCs w:val="20"/>
          <w:highlight w:val="none"/>
        </w:rPr>
      </w:pPr>
    </w:p>
    <w:p w14:paraId="27EA437B">
      <w:pPr>
        <w:autoSpaceDE w:val="0"/>
        <w:autoSpaceDN w:val="0"/>
        <w:adjustRightInd w:val="0"/>
        <w:snapToGrid w:val="0"/>
        <w:spacing w:line="360" w:lineRule="auto"/>
        <w:rPr>
          <w:rFonts w:ascii="宋体" w:hAnsi="宋体"/>
          <w:color w:val="auto"/>
          <w:kern w:val="0"/>
          <w:sz w:val="20"/>
          <w:szCs w:val="20"/>
          <w:highlight w:val="none"/>
        </w:rPr>
      </w:pPr>
    </w:p>
    <w:tbl>
      <w:tblPr>
        <w:tblStyle w:val="15"/>
        <w:tblpPr w:leftFromText="180" w:rightFromText="180" w:vertAnchor="text" w:horzAnchor="page" w:tblpX="1598" w:tblpY="369"/>
        <w:tblOverlap w:val="never"/>
        <w:tblW w:w="87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81"/>
        <w:gridCol w:w="4490"/>
        <w:gridCol w:w="2252"/>
      </w:tblGrid>
      <w:tr w14:paraId="2DA8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81" w:type="dxa"/>
            <w:tcBorders>
              <w:top w:val="nil"/>
              <w:left w:val="nil"/>
              <w:bottom w:val="nil"/>
              <w:right w:val="nil"/>
            </w:tcBorders>
            <w:shd w:val="clear" w:color="auto" w:fill="auto"/>
            <w:noWrap/>
            <w:tcMar>
              <w:top w:w="10" w:type="dxa"/>
              <w:left w:w="10" w:type="dxa"/>
              <w:right w:w="10" w:type="dxa"/>
            </w:tcMar>
            <w:vAlign w:val="bottom"/>
          </w:tcPr>
          <w:p w14:paraId="1C62BA25">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比   选   人：</w:t>
            </w:r>
          </w:p>
        </w:tc>
        <w:tc>
          <w:tcPr>
            <w:tcW w:w="4490" w:type="dxa"/>
            <w:tcBorders>
              <w:top w:val="nil"/>
              <w:left w:val="nil"/>
              <w:bottom w:val="single" w:color="000000" w:sz="4" w:space="0"/>
              <w:right w:val="nil"/>
            </w:tcBorders>
            <w:shd w:val="clear" w:color="auto" w:fill="auto"/>
            <w:noWrap/>
            <w:tcMar>
              <w:top w:w="10" w:type="dxa"/>
              <w:left w:w="10" w:type="dxa"/>
              <w:right w:w="10" w:type="dxa"/>
            </w:tcMar>
            <w:vAlign w:val="bottom"/>
          </w:tcPr>
          <w:p w14:paraId="56B30453">
            <w:pPr>
              <w:jc w:val="center"/>
              <w:rPr>
                <w:rFonts w:hint="eastAsia" w:ascii="方正仿宋_GB2312" w:hAnsi="方正仿宋_GB2312" w:eastAsia="方正仿宋_GB2312" w:cs="方正仿宋_GB2312"/>
                <w:i w:val="0"/>
                <w:color w:val="auto"/>
                <w:sz w:val="28"/>
                <w:szCs w:val="28"/>
                <w:u w:val="none"/>
                <w:lang w:eastAsia="zh-CN"/>
              </w:rPr>
            </w:pPr>
            <w:r>
              <w:rPr>
                <w:rFonts w:hint="eastAsia" w:ascii="方正仿宋_GB2312" w:hAnsi="方正仿宋_GB2312" w:eastAsia="方正仿宋_GB2312" w:cs="方正仿宋_GB2312"/>
                <w:i w:val="0"/>
                <w:color w:val="auto"/>
                <w:sz w:val="28"/>
                <w:szCs w:val="28"/>
                <w:u w:val="none"/>
                <w:lang w:eastAsia="zh-CN"/>
              </w:rPr>
              <w:t>重庆环保投资集团有限公司</w:t>
            </w:r>
          </w:p>
        </w:tc>
        <w:tc>
          <w:tcPr>
            <w:tcW w:w="2252" w:type="dxa"/>
            <w:tcBorders>
              <w:top w:val="nil"/>
              <w:left w:val="nil"/>
              <w:bottom w:val="nil"/>
              <w:right w:val="nil"/>
            </w:tcBorders>
            <w:shd w:val="clear" w:color="auto" w:fill="auto"/>
            <w:noWrap/>
            <w:tcMar>
              <w:top w:w="10" w:type="dxa"/>
              <w:left w:w="10" w:type="dxa"/>
              <w:right w:w="10" w:type="dxa"/>
            </w:tcMar>
            <w:vAlign w:val="bottom"/>
          </w:tcPr>
          <w:p w14:paraId="5B3FA8E9">
            <w:pPr>
              <w:keepNext w:val="0"/>
              <w:keepLines w:val="0"/>
              <w:widowControl/>
              <w:suppressLineNumbers w:val="0"/>
              <w:jc w:val="left"/>
              <w:textAlignment w:val="bottom"/>
              <w:rPr>
                <w:rFonts w:hint="eastAsia" w:ascii="方正仿宋_GB2312" w:hAnsi="方正仿宋_GB2312" w:eastAsia="方正仿宋_GB2312" w:cs="方正仿宋_GB2312"/>
                <w:i w:val="0"/>
                <w:color w:val="auto"/>
                <w:sz w:val="28"/>
                <w:szCs w:val="28"/>
                <w:u w:val="none"/>
              </w:rPr>
            </w:pPr>
            <w:r>
              <w:rPr>
                <w:rFonts w:hint="eastAsia" w:ascii="方正仿宋_GB2312" w:hAnsi="方正仿宋_GB2312" w:eastAsia="方正仿宋_GB2312" w:cs="方正仿宋_GB2312"/>
                <w:i w:val="0"/>
                <w:snapToGrid w:val="0"/>
                <w:color w:val="auto"/>
                <w:kern w:val="0"/>
                <w:sz w:val="28"/>
                <w:szCs w:val="28"/>
                <w:u w:val="none"/>
                <w:lang w:val="en-US" w:eastAsia="zh-CN" w:bidi="ar"/>
              </w:rPr>
              <w:t>（盖单位公章）</w:t>
            </w:r>
          </w:p>
        </w:tc>
      </w:tr>
    </w:tbl>
    <w:p w14:paraId="1D4864D4">
      <w:pPr>
        <w:autoSpaceDE w:val="0"/>
        <w:autoSpaceDN w:val="0"/>
        <w:adjustRightInd w:val="0"/>
        <w:snapToGrid w:val="0"/>
        <w:spacing w:line="360" w:lineRule="auto"/>
        <w:rPr>
          <w:rFonts w:ascii="宋体" w:hAnsi="宋体"/>
          <w:color w:val="auto"/>
          <w:kern w:val="0"/>
          <w:sz w:val="20"/>
          <w:szCs w:val="20"/>
          <w:highlight w:val="none"/>
        </w:rPr>
      </w:pPr>
    </w:p>
    <w:p w14:paraId="1ABE6588">
      <w:pPr>
        <w:rPr>
          <w:color w:val="auto"/>
        </w:rPr>
      </w:pPr>
    </w:p>
    <w:p w14:paraId="7018AA97">
      <w:pPr>
        <w:autoSpaceDE w:val="0"/>
        <w:autoSpaceDN w:val="0"/>
        <w:adjustRightInd w:val="0"/>
        <w:snapToGrid w:val="0"/>
        <w:spacing w:line="360" w:lineRule="auto"/>
        <w:jc w:val="center"/>
        <w:rPr>
          <w:rFonts w:ascii="宋体" w:hAnsi="宋体"/>
          <w:bCs/>
          <w:color w:val="auto"/>
          <w:kern w:val="0"/>
          <w:sz w:val="28"/>
          <w:szCs w:val="28"/>
          <w:highlight w:val="none"/>
        </w:rPr>
      </w:pPr>
    </w:p>
    <w:p w14:paraId="54B3FEBF">
      <w:pPr>
        <w:jc w:val="center"/>
        <w:rPr>
          <w:rFonts w:hint="eastAsia" w:ascii="方正仿宋_GB2312" w:hAnsi="方正仿宋_GB2312" w:eastAsia="方正仿宋_GB2312" w:cs="方正仿宋_GB2312"/>
          <w:color w:val="auto"/>
          <w:sz w:val="28"/>
          <w:highlight w:val="none"/>
        </w:rPr>
      </w:pPr>
      <w:bookmarkStart w:id="0" w:name="_Toc536621766"/>
      <w:bookmarkStart w:id="1" w:name="_Toc536796736"/>
      <w:bookmarkStart w:id="2" w:name="_Toc509218549"/>
      <w:bookmarkStart w:id="3" w:name="_Toc536797277"/>
      <w:bookmarkStart w:id="4" w:name="_Toc13210649"/>
      <w:r>
        <w:rPr>
          <w:rFonts w:hint="eastAsia" w:ascii="方正仿宋_GB2312" w:hAnsi="方正仿宋_GB2312" w:eastAsia="方正仿宋_GB2312" w:cs="方正仿宋_GB2312"/>
          <w:bCs/>
          <w:color w:val="auto"/>
          <w:spacing w:val="8"/>
          <w:kern w:val="0"/>
          <w:sz w:val="28"/>
          <w:szCs w:val="28"/>
          <w:highlight w:val="none"/>
          <w:u w:val="single"/>
          <w:lang w:val="en-US" w:eastAsia="zh-CN"/>
        </w:rPr>
        <w:t>2026</w:t>
      </w:r>
      <w:r>
        <w:rPr>
          <w:rFonts w:hint="eastAsia" w:ascii="方正仿宋_GB2312" w:hAnsi="方正仿宋_GB2312" w:eastAsia="方正仿宋_GB2312" w:cs="方正仿宋_GB2312"/>
          <w:bCs/>
          <w:color w:val="auto"/>
          <w:spacing w:val="8"/>
          <w:kern w:val="0"/>
          <w:sz w:val="28"/>
          <w:szCs w:val="28"/>
          <w:highlight w:val="none"/>
        </w:rPr>
        <w:t>年</w:t>
      </w:r>
      <w:r>
        <w:rPr>
          <w:rFonts w:hint="eastAsia" w:ascii="方正仿宋_GB2312" w:hAnsi="方正仿宋_GB2312" w:eastAsia="方正仿宋_GB2312" w:cs="方正仿宋_GB2312"/>
          <w:bCs/>
          <w:color w:val="auto"/>
          <w:spacing w:val="8"/>
          <w:kern w:val="0"/>
          <w:sz w:val="28"/>
          <w:szCs w:val="28"/>
          <w:highlight w:val="none"/>
          <w:u w:val="single"/>
          <w:lang w:val="en-US" w:eastAsia="zh-CN"/>
        </w:rPr>
        <w:t>06</w:t>
      </w:r>
      <w:r>
        <w:rPr>
          <w:rFonts w:hint="eastAsia" w:ascii="方正仿宋_GB2312" w:hAnsi="方正仿宋_GB2312" w:eastAsia="方正仿宋_GB2312" w:cs="方正仿宋_GB2312"/>
          <w:bCs/>
          <w:color w:val="auto"/>
          <w:spacing w:val="8"/>
          <w:kern w:val="0"/>
          <w:sz w:val="28"/>
          <w:szCs w:val="28"/>
          <w:highlight w:val="none"/>
        </w:rPr>
        <w:t>月</w:t>
      </w:r>
      <w:bookmarkEnd w:id="0"/>
      <w:bookmarkEnd w:id="1"/>
      <w:bookmarkEnd w:id="2"/>
      <w:bookmarkEnd w:id="3"/>
      <w:bookmarkEnd w:id="4"/>
    </w:p>
    <w:p w14:paraId="5A902DF6">
      <w:pPr>
        <w:pStyle w:val="6"/>
        <w:ind w:firstLine="624"/>
        <w:rPr>
          <w:color w:val="auto"/>
        </w:rPr>
      </w:pPr>
    </w:p>
    <w:p w14:paraId="47401384">
      <w:pPr>
        <w:rPr>
          <w:color w:val="auto"/>
        </w:rPr>
      </w:pPr>
    </w:p>
    <w:p w14:paraId="57754331">
      <w:pPr>
        <w:pStyle w:val="6"/>
        <w:rPr>
          <w:color w:val="auto"/>
        </w:rPr>
      </w:pPr>
    </w:p>
    <w:p w14:paraId="70D34E6B">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p>
    <w:p w14:paraId="2895AC8D">
      <w:pPr>
        <w:rPr>
          <w:rFonts w:hint="eastAsia"/>
          <w:lang w:val="en-US" w:eastAsia="zh-CN"/>
        </w:rPr>
      </w:pPr>
    </w:p>
    <w:p w14:paraId="086F0B27">
      <w:pPr>
        <w:pStyle w:val="11"/>
        <w:tabs>
          <w:tab w:val="right" w:leader="dot" w:pos="8307"/>
        </w:tabs>
        <w:jc w:val="center"/>
        <w:rPr>
          <w:rFonts w:hint="eastAsia" w:ascii="方正黑体_GBK" w:hAnsi="方正黑体_GBK" w:eastAsia="方正黑体_GBK" w:cs="方正黑体_GBK"/>
          <w:b/>
          <w:bCs/>
          <w:color w:val="auto"/>
          <w:sz w:val="44"/>
          <w:szCs w:val="44"/>
          <w:lang w:val="en-US" w:eastAsia="zh-CN"/>
        </w:rPr>
      </w:pPr>
      <w:r>
        <w:rPr>
          <w:rFonts w:hint="eastAsia" w:ascii="方正黑体_GBK" w:hAnsi="方正黑体_GBK" w:eastAsia="方正黑体_GBK" w:cs="方正黑体_GBK"/>
          <w:b/>
          <w:bCs/>
          <w:color w:val="auto"/>
          <w:sz w:val="44"/>
          <w:szCs w:val="44"/>
          <w:lang w:val="en-US" w:eastAsia="zh-CN"/>
        </w:rPr>
        <w:t>目录</w:t>
      </w:r>
    </w:p>
    <w:p w14:paraId="6F12093A">
      <w:pPr>
        <w:pStyle w:val="11"/>
        <w:tabs>
          <w:tab w:val="right" w:leader="dot" w:pos="8306"/>
        </w:tabs>
        <w:rPr>
          <w:rFonts w:hint="eastAsia" w:ascii="方正仿宋_GB18030" w:hAnsi="方正仿宋_GB18030" w:eastAsia="方正仿宋_GB18030" w:cs="方正仿宋_GB18030"/>
        </w:rPr>
      </w:pPr>
      <w:r>
        <w:rPr>
          <w:color w:val="auto"/>
        </w:rPr>
        <w:fldChar w:fldCharType="begin"/>
      </w:r>
      <w:r>
        <w:rPr>
          <w:color w:val="auto"/>
        </w:rPr>
        <w:instrText xml:space="preserve">TOC \o "1-3" \h \u </w:instrText>
      </w:r>
      <w:r>
        <w:rPr>
          <w:color w:val="auto"/>
        </w:rPr>
        <w:fldChar w:fldCharType="separate"/>
      </w: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_Toc19403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rPr>
        <w:t>第一章</w:t>
      </w:r>
      <w:r>
        <w:rPr>
          <w:rFonts w:hint="eastAsia" w:ascii="方正仿宋_GB18030" w:hAnsi="方正仿宋_GB18030" w:eastAsia="方正仿宋_GB18030" w:cs="方正仿宋_GB18030"/>
          <w:snapToGrid w:val="0"/>
          <w:kern w:val="0"/>
          <w:highlight w:val="none"/>
          <w:lang w:val="en-US" w:eastAsia="zh-CN"/>
        </w:rPr>
        <w:t xml:space="preserve"> 比选</w:t>
      </w:r>
      <w:r>
        <w:rPr>
          <w:rFonts w:hint="eastAsia" w:ascii="方正仿宋_GB18030" w:hAnsi="方正仿宋_GB18030" w:eastAsia="方正仿宋_GB18030" w:cs="方正仿宋_GB18030"/>
          <w:snapToGrid w:val="0"/>
          <w:kern w:val="0"/>
          <w:highlight w:val="none"/>
        </w:rPr>
        <w:t>公告</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_Toc19403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079C578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_Toc27337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val="0"/>
          <w:kern w:val="0"/>
          <w:highlight w:val="none"/>
          <w:lang w:val="en-US" w:eastAsia="zh-CN" w:bidi="ar-SA"/>
        </w:rPr>
        <w:t>第二章 竞选人须知</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_Toc27337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- 5 -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2D5E2968">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_Toc27221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第三章 评审办法（经评审的最低价法）</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_Toc27221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- 21 -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C202CD4">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_Toc32401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kern w:val="0"/>
          <w:highlight w:val="none"/>
          <w:lang w:val="en-US" w:eastAsia="zh-CN"/>
        </w:rPr>
        <w:t>第四章</w:t>
      </w:r>
      <w:r>
        <w:rPr>
          <w:rFonts w:hint="eastAsia" w:ascii="方正仿宋_GB18030" w:hAnsi="方正仿宋_GB18030" w:eastAsia="方正仿宋_GB18030" w:cs="方正仿宋_GB18030"/>
          <w:kern w:val="0"/>
          <w:highlight w:val="none"/>
        </w:rPr>
        <w:t xml:space="preserve"> 合同条款及格式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_Toc32401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- 27 -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7E400629">
      <w:pPr>
        <w:pStyle w:val="11"/>
        <w:tabs>
          <w:tab w:val="right" w:leader="dot" w:pos="8306"/>
        </w:tabs>
        <w:rPr>
          <w:rFonts w:hint="eastAsia" w:ascii="方正仿宋_GB18030" w:hAnsi="方正仿宋_GB18030" w:eastAsia="方正仿宋_GB18030" w:cs="方正仿宋_GB18030"/>
        </w:rPr>
      </w:pPr>
      <w:r>
        <w:rPr>
          <w:rFonts w:hint="eastAsia" w:ascii="方正仿宋_GB18030" w:hAnsi="方正仿宋_GB18030" w:eastAsia="方正仿宋_GB18030" w:cs="方正仿宋_GB18030"/>
          <w:color w:val="auto"/>
        </w:rPr>
        <w:fldChar w:fldCharType="begin"/>
      </w:r>
      <w:r>
        <w:rPr>
          <w:rFonts w:hint="eastAsia" w:ascii="方正仿宋_GB18030" w:hAnsi="方正仿宋_GB18030" w:eastAsia="方正仿宋_GB18030" w:cs="方正仿宋_GB18030"/>
        </w:rPr>
        <w:instrText xml:space="preserve"> HYPERLINK \l _Toc877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snapToGrid/>
          <w:highlight w:val="none"/>
          <w:lang w:val="en-US" w:eastAsia="zh-CN" w:bidi="ar-SA"/>
        </w:rPr>
        <w:t>第五章 竞选文件格式</w:t>
      </w:r>
      <w:r>
        <w:rPr>
          <w:rFonts w:hint="eastAsia" w:ascii="方正仿宋_GB18030" w:hAnsi="方正仿宋_GB18030" w:eastAsia="方正仿宋_GB18030" w:cs="方正仿宋_GB18030"/>
        </w:rPr>
        <w:tab/>
      </w:r>
      <w:r>
        <w:rPr>
          <w:rFonts w:hint="eastAsia" w:ascii="方正仿宋_GB18030" w:hAnsi="方正仿宋_GB18030" w:eastAsia="方正仿宋_GB18030" w:cs="方正仿宋_GB18030"/>
        </w:rPr>
        <w:fldChar w:fldCharType="begin"/>
      </w:r>
      <w:r>
        <w:rPr>
          <w:rFonts w:hint="eastAsia" w:ascii="方正仿宋_GB18030" w:hAnsi="方正仿宋_GB18030" w:eastAsia="方正仿宋_GB18030" w:cs="方正仿宋_GB18030"/>
        </w:rPr>
        <w:instrText xml:space="preserve"> PAGEREF _Toc877 \h </w:instrText>
      </w:r>
      <w:r>
        <w:rPr>
          <w:rFonts w:hint="eastAsia" w:ascii="方正仿宋_GB18030" w:hAnsi="方正仿宋_GB18030" w:eastAsia="方正仿宋_GB18030" w:cs="方正仿宋_GB18030"/>
        </w:rPr>
        <w:fldChar w:fldCharType="separate"/>
      </w:r>
      <w:r>
        <w:rPr>
          <w:rFonts w:hint="eastAsia" w:ascii="方正仿宋_GB18030" w:hAnsi="方正仿宋_GB18030" w:eastAsia="方正仿宋_GB18030" w:cs="方正仿宋_GB18030"/>
        </w:rPr>
        <w:t>- 33 -</w:t>
      </w:r>
      <w:r>
        <w:rPr>
          <w:rFonts w:hint="eastAsia" w:ascii="方正仿宋_GB18030" w:hAnsi="方正仿宋_GB18030" w:eastAsia="方正仿宋_GB18030" w:cs="方正仿宋_GB18030"/>
        </w:rPr>
        <w:fldChar w:fldCharType="end"/>
      </w:r>
      <w:r>
        <w:rPr>
          <w:rFonts w:hint="eastAsia" w:ascii="方正仿宋_GB18030" w:hAnsi="方正仿宋_GB18030" w:eastAsia="方正仿宋_GB18030" w:cs="方正仿宋_GB18030"/>
          <w:color w:val="auto"/>
        </w:rPr>
        <w:fldChar w:fldCharType="end"/>
      </w:r>
    </w:p>
    <w:p w14:paraId="46C7DD2D">
      <w:pPr>
        <w:pStyle w:val="13"/>
        <w:tabs>
          <w:tab w:val="right" w:leader="dot" w:pos="8306"/>
        </w:tabs>
      </w:pPr>
    </w:p>
    <w:p w14:paraId="75A4E07C">
      <w:pPr>
        <w:pStyle w:val="2"/>
        <w:widowControl w:val="0"/>
        <w:kinsoku/>
        <w:autoSpaceDE/>
        <w:autoSpaceDN/>
        <w:adjustRightInd/>
        <w:snapToGrid/>
        <w:spacing w:before="0" w:after="0" w:line="360" w:lineRule="auto"/>
        <w:jc w:val="center"/>
        <w:textAlignment w:val="auto"/>
        <w:rPr>
          <w:color w:val="auto"/>
        </w:rPr>
      </w:pPr>
      <w:r>
        <w:rPr>
          <w:color w:val="auto"/>
        </w:rPr>
        <w:fldChar w:fldCharType="end"/>
      </w:r>
    </w:p>
    <w:p w14:paraId="738F6F6F">
      <w:pPr>
        <w:rPr>
          <w:color w:val="auto"/>
        </w:rPr>
      </w:pPr>
      <w:r>
        <w:rPr>
          <w:color w:val="auto"/>
        </w:rPr>
        <w:br w:type="page"/>
      </w:r>
    </w:p>
    <w:p w14:paraId="179D1BF2">
      <w:pPr>
        <w:pStyle w:val="2"/>
        <w:spacing w:before="0" w:after="0" w:line="360" w:lineRule="auto"/>
        <w:jc w:val="center"/>
        <w:rPr>
          <w:rFonts w:hint="eastAsia" w:ascii="方正黑体_GBK" w:hAnsi="方正黑体_GBK" w:eastAsia="方正黑体_GBK" w:cs="方正黑体_GBK"/>
          <w:snapToGrid w:val="0"/>
          <w:color w:val="auto"/>
          <w:kern w:val="0"/>
          <w:highlight w:val="none"/>
        </w:rPr>
      </w:pPr>
      <w:bookmarkStart w:id="5" w:name="_Toc277082535"/>
      <w:bookmarkStart w:id="6" w:name="_Toc57820541"/>
      <w:bookmarkStart w:id="7" w:name="_Toc287607727"/>
      <w:bookmarkStart w:id="8" w:name="_Toc2724"/>
      <w:bookmarkStart w:id="9" w:name="_Toc224103298"/>
      <w:bookmarkStart w:id="10" w:name="_Toc19403"/>
      <w:bookmarkStart w:id="11" w:name="_Toc430530415"/>
      <w:bookmarkStart w:id="12" w:name="_Toc287620666"/>
      <w:bookmarkStart w:id="13" w:name="_Toc509218691"/>
      <w:r>
        <w:rPr>
          <w:rFonts w:hint="eastAsia" w:ascii="方正黑体_GBK" w:hAnsi="方正黑体_GBK" w:eastAsia="方正黑体_GBK" w:cs="方正黑体_GBK"/>
          <w:snapToGrid w:val="0"/>
          <w:color w:val="auto"/>
          <w:kern w:val="0"/>
          <w:highlight w:val="none"/>
        </w:rPr>
        <w:t>第一章</w:t>
      </w:r>
      <w:r>
        <w:rPr>
          <w:rFonts w:hint="eastAsia" w:ascii="方正黑体_GBK" w:hAnsi="方正黑体_GBK" w:eastAsia="方正黑体_GBK" w:cs="方正黑体_GBK"/>
          <w:snapToGrid w:val="0"/>
          <w:color w:val="auto"/>
          <w:kern w:val="0"/>
          <w:highlight w:val="none"/>
          <w:lang w:val="en-US" w:eastAsia="zh-CN"/>
        </w:rPr>
        <w:t xml:space="preserve"> 比选</w:t>
      </w:r>
      <w:r>
        <w:rPr>
          <w:rFonts w:hint="eastAsia" w:ascii="方正黑体_GBK" w:hAnsi="方正黑体_GBK" w:eastAsia="方正黑体_GBK" w:cs="方正黑体_GBK"/>
          <w:snapToGrid w:val="0"/>
          <w:color w:val="auto"/>
          <w:kern w:val="0"/>
          <w:highlight w:val="none"/>
        </w:rPr>
        <w:t>公告</w:t>
      </w:r>
      <w:bookmarkEnd w:id="5"/>
      <w:bookmarkEnd w:id="6"/>
      <w:bookmarkEnd w:id="7"/>
      <w:bookmarkEnd w:id="8"/>
      <w:bookmarkEnd w:id="9"/>
      <w:bookmarkEnd w:id="10"/>
      <w:bookmarkEnd w:id="11"/>
      <w:bookmarkEnd w:id="12"/>
      <w:bookmarkEnd w:id="13"/>
    </w:p>
    <w:p w14:paraId="2C56F90A">
      <w:pPr>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方正仿宋_GBK" w:hAnsi="方正仿宋_GBK" w:eastAsia="方正仿宋_GBK" w:cs="方正仿宋_GBK"/>
          <w:kern w:val="2"/>
          <w:sz w:val="28"/>
          <w:szCs w:val="28"/>
          <w:lang w:val="en-US" w:eastAsia="zh-CN" w:bidi="ar-SA"/>
        </w:rPr>
      </w:pPr>
      <w:r>
        <w:rPr>
          <w:rFonts w:hint="eastAsia" w:ascii="方正仿宋_GBK" w:hAnsi="方正仿宋_GBK" w:eastAsia="方正仿宋_GBK" w:cs="方正仿宋_GBK"/>
          <w:snapToGrid/>
          <w:color w:val="auto"/>
          <w:kern w:val="0"/>
          <w:sz w:val="32"/>
          <w:szCs w:val="32"/>
          <w:highlight w:val="none"/>
          <w:u w:val="none"/>
          <w:lang w:val="en-US" w:eastAsia="zh-CN" w:bidi="ar-SA"/>
        </w:rPr>
        <w:t>石柱县乡镇污水处理厂污泥运输比选公告</w:t>
      </w:r>
    </w:p>
    <w:p w14:paraId="5BFE0D0F">
      <w:pPr>
        <w:ind w:firstLine="503" w:firstLineChars="231"/>
        <w:rPr>
          <w:rFonts w:hint="eastAsia" w:ascii="Times New Roman" w:hAnsi="Times New Roman" w:eastAsia="方正仿宋_GBK" w:cs="Times New Roman"/>
          <w:color w:val="060607"/>
          <w:spacing w:val="4"/>
          <w:kern w:val="0"/>
          <w:szCs w:val="32"/>
          <w:shd w:val="clear" w:color="auto" w:fill="FFFFFF"/>
          <w:lang w:val="en-US" w:eastAsia="zh-CN"/>
        </w:rPr>
      </w:pPr>
    </w:p>
    <w:p w14:paraId="52BFBB88">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4" w:name="_Toc492300546"/>
      <w:bookmarkStart w:id="15" w:name="_Toc31597"/>
      <w:bookmarkStart w:id="16" w:name="_Toc8962"/>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条件</w:t>
      </w:r>
      <w:bookmarkEnd w:id="14"/>
      <w:bookmarkEnd w:id="15"/>
      <w:bookmarkEnd w:id="16"/>
    </w:p>
    <w:p w14:paraId="38E2E510">
      <w:pPr>
        <w:keepNext w:val="0"/>
        <w:keepLines w:val="0"/>
        <w:pageBreakBefore w:val="0"/>
        <w:widowControl/>
        <w:kinsoku/>
        <w:wordWrap/>
        <w:overflowPunct/>
        <w:topLinePunct w:val="0"/>
        <w:autoSpaceDE/>
        <w:autoSpaceDN/>
        <w:bidi w:val="0"/>
        <w:adjustRightInd w:val="0"/>
        <w:snapToGrid w:val="0"/>
        <w:spacing w:after="0" w:line="360" w:lineRule="auto"/>
        <w:ind w:firstLine="420" w:firstLineChars="200"/>
        <w:textAlignment w:val="auto"/>
        <w:rPr>
          <w:rFonts w:hint="eastAsia" w:ascii="方正仿宋_GBK" w:hAnsi="方正仿宋_GBK" w:eastAsia="方正仿宋_GBK" w:cs="方正仿宋_GBK"/>
          <w:snapToGrid w:val="0"/>
          <w:color w:val="auto"/>
          <w:kern w:val="0"/>
          <w:position w:val="-2"/>
          <w:sz w:val="21"/>
          <w:szCs w:val="21"/>
          <w:highlight w:val="none"/>
          <w:lang w:eastAsia="zh-CN"/>
        </w:rPr>
      </w:pPr>
      <w:r>
        <w:rPr>
          <w:rFonts w:hint="eastAsia" w:ascii="方正仿宋_GBK" w:hAnsi="方正仿宋_GBK" w:eastAsia="方正仿宋_GBK" w:cs="方正仿宋_GBK"/>
          <w:snapToGrid w:val="0"/>
          <w:color w:val="auto"/>
          <w:kern w:val="0"/>
          <w:sz w:val="21"/>
          <w:szCs w:val="21"/>
          <w:highlight w:val="none"/>
        </w:rPr>
        <w:t>本项目</w:t>
      </w:r>
      <w:r>
        <w:rPr>
          <w:rFonts w:hint="eastAsia" w:ascii="方正仿宋_GBK" w:hAnsi="方正仿宋_GBK" w:eastAsia="方正仿宋_GBK" w:cs="方正仿宋_GBK"/>
          <w:snapToGrid w:val="0"/>
          <w:color w:val="auto"/>
          <w:kern w:val="0"/>
          <w:sz w:val="21"/>
          <w:szCs w:val="21"/>
          <w:highlight w:val="none"/>
          <w:lang w:val="en-US" w:eastAsia="zh-CN"/>
        </w:rPr>
        <w:t>比选人</w:t>
      </w:r>
      <w:r>
        <w:rPr>
          <w:rFonts w:hint="eastAsia" w:ascii="方正仿宋_GBK" w:hAnsi="方正仿宋_GBK" w:eastAsia="方正仿宋_GBK" w:cs="方正仿宋_GBK"/>
          <w:snapToGrid w:val="0"/>
          <w:color w:val="auto"/>
          <w:kern w:val="0"/>
          <w:sz w:val="21"/>
          <w:szCs w:val="21"/>
          <w:highlight w:val="none"/>
        </w:rPr>
        <w:t>为</w:t>
      </w:r>
      <w:r>
        <w:rPr>
          <w:rFonts w:hint="eastAsia" w:ascii="方正仿宋_GBK" w:hAnsi="方正仿宋_GBK" w:eastAsia="方正仿宋_GBK" w:cs="方正仿宋_GBK"/>
          <w:snapToGrid w:val="0"/>
          <w:color w:val="auto"/>
          <w:kern w:val="0"/>
          <w:sz w:val="21"/>
          <w:szCs w:val="21"/>
          <w:highlight w:val="none"/>
          <w:u w:val="single"/>
          <w:lang w:eastAsia="zh-CN"/>
        </w:rPr>
        <w:t>重庆环保投资集团有限公司</w:t>
      </w:r>
      <w:r>
        <w:rPr>
          <w:rFonts w:hint="eastAsia" w:ascii="方正仿宋_GBK" w:hAnsi="方正仿宋_GBK" w:eastAsia="方正仿宋_GBK" w:cs="方正仿宋_GBK"/>
          <w:snapToGrid w:val="0"/>
          <w:color w:val="auto"/>
          <w:kern w:val="0"/>
          <w:sz w:val="21"/>
          <w:szCs w:val="21"/>
          <w:highlight w:val="none"/>
        </w:rPr>
        <w:t>，</w:t>
      </w:r>
      <w:r>
        <w:rPr>
          <w:rFonts w:hint="eastAsia" w:ascii="方正仿宋_GBK" w:hAnsi="方正仿宋_GBK" w:eastAsia="方正仿宋_GBK" w:cs="方正仿宋_GBK"/>
          <w:snapToGrid w:val="0"/>
          <w:color w:val="auto"/>
          <w:kern w:val="0"/>
          <w:sz w:val="21"/>
          <w:szCs w:val="21"/>
          <w:highlight w:val="none"/>
          <w:lang w:val="en-US" w:eastAsia="zh-CN"/>
        </w:rPr>
        <w:t>项目</w:t>
      </w:r>
      <w:r>
        <w:rPr>
          <w:rFonts w:hint="eastAsia" w:ascii="方正仿宋_GBK" w:hAnsi="方正仿宋_GBK" w:eastAsia="方正仿宋_GBK" w:cs="方正仿宋_GBK"/>
          <w:snapToGrid w:val="0"/>
          <w:color w:val="auto"/>
          <w:kern w:val="0"/>
          <w:sz w:val="21"/>
          <w:szCs w:val="21"/>
          <w:highlight w:val="none"/>
        </w:rPr>
        <w:t>资金来自</w:t>
      </w:r>
      <w:r>
        <w:rPr>
          <w:rFonts w:hint="eastAsia" w:ascii="方正仿宋_GBK" w:hAnsi="方正仿宋_GBK" w:eastAsia="方正仿宋_GBK" w:cs="方正仿宋_GBK"/>
          <w:snapToGrid w:val="0"/>
          <w:color w:val="auto"/>
          <w:kern w:val="0"/>
          <w:sz w:val="21"/>
          <w:szCs w:val="21"/>
          <w:highlight w:val="none"/>
          <w:u w:val="single"/>
          <w:lang w:eastAsia="zh-CN"/>
        </w:rPr>
        <w:t>自筹</w:t>
      </w:r>
      <w:r>
        <w:rPr>
          <w:rFonts w:hint="eastAsia" w:ascii="方正仿宋_GBK" w:hAnsi="方正仿宋_GBK" w:eastAsia="方正仿宋_GBK" w:cs="方正仿宋_GBK"/>
          <w:snapToGrid w:val="0"/>
          <w:color w:val="auto"/>
          <w:kern w:val="0"/>
          <w:sz w:val="21"/>
          <w:szCs w:val="21"/>
          <w:highlight w:val="none"/>
        </w:rPr>
        <w:t>，项目出资比例为</w:t>
      </w:r>
      <w:r>
        <w:rPr>
          <w:rFonts w:hint="eastAsia" w:ascii="方正仿宋_GBK" w:hAnsi="方正仿宋_GBK" w:eastAsia="方正仿宋_GBK" w:cs="方正仿宋_GBK"/>
          <w:snapToGrid w:val="0"/>
          <w:color w:val="auto"/>
          <w:kern w:val="0"/>
          <w:sz w:val="21"/>
          <w:szCs w:val="21"/>
          <w:highlight w:val="none"/>
          <w:u w:val="single"/>
          <w:lang w:val="en-US" w:eastAsia="zh-CN"/>
        </w:rPr>
        <w:t>100%</w:t>
      </w:r>
      <w:r>
        <w:rPr>
          <w:rFonts w:hint="eastAsia" w:ascii="方正仿宋_GBK" w:hAnsi="方正仿宋_GBK" w:eastAsia="方正仿宋_GBK" w:cs="方正仿宋_GBK"/>
          <w:snapToGrid w:val="0"/>
          <w:color w:val="auto"/>
          <w:kern w:val="0"/>
          <w:position w:val="-2"/>
          <w:sz w:val="21"/>
          <w:szCs w:val="21"/>
          <w:highlight w:val="none"/>
        </w:rPr>
        <w:t>。项目已具备</w:t>
      </w:r>
      <w:r>
        <w:rPr>
          <w:rFonts w:hint="eastAsia" w:ascii="方正仿宋_GBK" w:hAnsi="方正仿宋_GBK" w:eastAsia="方正仿宋_GBK" w:cs="方正仿宋_GBK"/>
          <w:snapToGrid w:val="0"/>
          <w:color w:val="auto"/>
          <w:kern w:val="0"/>
          <w:position w:val="-2"/>
          <w:sz w:val="21"/>
          <w:szCs w:val="21"/>
          <w:highlight w:val="none"/>
          <w:lang w:eastAsia="zh-CN"/>
        </w:rPr>
        <w:t>比选</w:t>
      </w:r>
      <w:r>
        <w:rPr>
          <w:rFonts w:hint="eastAsia" w:ascii="方正仿宋_GBK" w:hAnsi="方正仿宋_GBK" w:eastAsia="方正仿宋_GBK" w:cs="方正仿宋_GBK"/>
          <w:snapToGrid w:val="0"/>
          <w:color w:val="auto"/>
          <w:kern w:val="0"/>
          <w:position w:val="-2"/>
          <w:sz w:val="21"/>
          <w:szCs w:val="21"/>
          <w:highlight w:val="none"/>
        </w:rPr>
        <w:t>条件，现对</w:t>
      </w:r>
      <w:r>
        <w:rPr>
          <w:rFonts w:hint="eastAsia" w:ascii="方正仿宋_GBK" w:hAnsi="方正仿宋_GBK" w:eastAsia="方正仿宋_GBK" w:cs="方正仿宋_GBK"/>
          <w:snapToGrid w:val="0"/>
          <w:color w:val="auto"/>
          <w:kern w:val="0"/>
          <w:position w:val="-2"/>
          <w:sz w:val="21"/>
          <w:szCs w:val="21"/>
          <w:highlight w:val="none"/>
          <w:lang w:val="en-US" w:eastAsia="zh-CN"/>
        </w:rPr>
        <w:t>石柱县乡镇污水处理厂污泥运输工作</w:t>
      </w:r>
      <w:r>
        <w:rPr>
          <w:rFonts w:hint="eastAsia" w:ascii="方正仿宋_GBK" w:hAnsi="方正仿宋_GBK" w:eastAsia="方正仿宋_GBK" w:cs="方正仿宋_GBK"/>
          <w:snapToGrid w:val="0"/>
          <w:color w:val="auto"/>
          <w:kern w:val="0"/>
          <w:position w:val="-2"/>
          <w:sz w:val="21"/>
          <w:szCs w:val="21"/>
          <w:highlight w:val="none"/>
          <w:lang w:eastAsia="zh-CN"/>
        </w:rPr>
        <w:t>进行</w:t>
      </w:r>
      <w:r>
        <w:rPr>
          <w:rFonts w:hint="eastAsia" w:ascii="方正仿宋_GBK" w:hAnsi="方正仿宋_GBK" w:eastAsia="方正仿宋_GBK" w:cs="方正仿宋_GBK"/>
          <w:snapToGrid w:val="0"/>
          <w:color w:val="auto"/>
          <w:kern w:val="0"/>
          <w:position w:val="-2"/>
          <w:sz w:val="21"/>
          <w:szCs w:val="21"/>
          <w:highlight w:val="none"/>
          <w:lang w:val="en-US" w:eastAsia="zh-CN"/>
        </w:rPr>
        <w:t>比选</w:t>
      </w:r>
      <w:r>
        <w:rPr>
          <w:rFonts w:hint="eastAsia" w:ascii="方正仿宋_GBK" w:hAnsi="方正仿宋_GBK" w:eastAsia="方正仿宋_GBK" w:cs="方正仿宋_GBK"/>
          <w:snapToGrid w:val="0"/>
          <w:color w:val="auto"/>
          <w:kern w:val="0"/>
          <w:position w:val="-2"/>
          <w:sz w:val="21"/>
          <w:szCs w:val="21"/>
          <w:highlight w:val="none"/>
          <w:lang w:eastAsia="zh-CN"/>
        </w:rPr>
        <w:t>。</w:t>
      </w:r>
    </w:p>
    <w:p w14:paraId="29E160BF">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17" w:name="_Toc23621"/>
      <w:bookmarkStart w:id="18" w:name="_Toc23667"/>
      <w:bookmarkStart w:id="19" w:name="_Toc492300547"/>
      <w:r>
        <w:rPr>
          <w:rFonts w:hint="eastAsia" w:ascii="方正仿宋_GB18030" w:hAnsi="方正仿宋_GB18030" w:eastAsia="方正仿宋_GB18030" w:cs="方正仿宋_GB18030"/>
          <w:color w:val="auto"/>
          <w:sz w:val="28"/>
          <w:szCs w:val="28"/>
          <w:highlight w:val="none"/>
        </w:rPr>
        <w:t>2. 项目概况与</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范围</w:t>
      </w:r>
      <w:bookmarkEnd w:id="17"/>
      <w:bookmarkEnd w:id="18"/>
      <w:bookmarkEnd w:id="19"/>
    </w:p>
    <w:p w14:paraId="49FFA359">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contextualSpacing/>
        <w:jc w:val="both"/>
        <w:textAlignment w:val="baseline"/>
        <w:rPr>
          <w:rFonts w:hint="eastAsia" w:ascii="方正仿宋_GBK" w:hAnsi="方正仿宋_GBK" w:eastAsia="方正仿宋_GBK" w:cs="方正仿宋_GBK"/>
          <w:color w:val="auto"/>
          <w:sz w:val="21"/>
          <w:szCs w:val="21"/>
          <w:highlight w:val="none"/>
          <w:u w:val="single"/>
          <w:lang w:val="en-US" w:eastAsia="zh-CN"/>
        </w:rPr>
      </w:pPr>
      <w:bookmarkStart w:id="20" w:name="_Hlk536432704"/>
      <w:bookmarkStart w:id="21" w:name="_Toc492300548"/>
      <w:bookmarkStart w:id="22" w:name="_Toc628"/>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1</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比选</w:t>
      </w:r>
      <w:r>
        <w:rPr>
          <w:rFonts w:hint="eastAsia" w:ascii="方正仿宋_GBK" w:hAnsi="方正仿宋_GBK" w:eastAsia="方正仿宋_GBK" w:cs="方正仿宋_GBK"/>
          <w:color w:val="auto"/>
          <w:sz w:val="21"/>
          <w:szCs w:val="21"/>
          <w:highlight w:val="none"/>
        </w:rPr>
        <w:t>内容和范围</w:t>
      </w:r>
      <w:r>
        <w:rPr>
          <w:rFonts w:hint="eastAsia" w:ascii="方正仿宋_GBK" w:hAnsi="方正仿宋_GBK" w:eastAsia="方正仿宋_GBK" w:cs="方正仿宋_GBK"/>
          <w:color w:val="auto"/>
          <w:sz w:val="21"/>
          <w:szCs w:val="21"/>
          <w:highlight w:val="none"/>
          <w:lang w:eastAsia="zh-CN"/>
        </w:rPr>
        <w:t>：</w:t>
      </w:r>
      <w:r>
        <w:rPr>
          <w:rFonts w:hint="default" w:ascii="方正仿宋_GBK" w:hAnsi="方正仿宋_GBK" w:eastAsia="方正仿宋_GBK" w:cs="方正仿宋_GBK"/>
          <w:color w:val="auto"/>
          <w:sz w:val="21"/>
          <w:szCs w:val="21"/>
          <w:highlight w:val="none"/>
          <w:u w:val="single"/>
          <w:lang w:val="en-US" w:eastAsia="zh-CN"/>
        </w:rPr>
        <w:t>转运石柱县各乡镇污水处理厂产生的污泥至重庆海创环保科技有限公司、三峡生态环境有限公司向家坝分公司指定卸货地点。</w:t>
      </w:r>
      <w:r>
        <w:rPr>
          <w:rFonts w:hint="eastAsia" w:ascii="方正仿宋_GBK" w:hAnsi="方正仿宋_GBK" w:eastAsia="方正仿宋_GBK" w:cs="方正仿宋_GBK"/>
          <w:color w:val="auto"/>
          <w:sz w:val="21"/>
          <w:szCs w:val="21"/>
          <w:highlight w:val="none"/>
          <w:u w:val="single"/>
          <w:lang w:val="en-US" w:eastAsia="zh-CN"/>
        </w:rPr>
        <w:t xml:space="preserve">                                            </w:t>
      </w:r>
    </w:p>
    <w:p w14:paraId="1CD50B7F">
      <w:pPr>
        <w:keepNext w:val="0"/>
        <w:keepLines w:val="0"/>
        <w:pageBreakBefore w:val="0"/>
        <w:widowControl/>
        <w:kinsoku w:val="0"/>
        <w:wordWrap/>
        <w:overflowPunct/>
        <w:topLinePunct w:val="0"/>
        <w:autoSpaceDE w:val="0"/>
        <w:autoSpaceDN w:val="0"/>
        <w:bidi w:val="0"/>
        <w:adjustRightInd w:val="0"/>
        <w:snapToGrid w:val="0"/>
        <w:spacing w:line="360" w:lineRule="auto"/>
        <w:ind w:firstLine="485" w:firstLineChars="231"/>
        <w:textAlignment w:val="baseline"/>
        <w:rPr>
          <w:rFonts w:hint="eastAsia" w:ascii="方正仿宋_GBK" w:hAnsi="方正仿宋_GBK" w:eastAsia="方正仿宋_GBK" w:cs="方正仿宋_GBK"/>
          <w:color w:val="auto"/>
          <w:sz w:val="21"/>
          <w:szCs w:val="21"/>
          <w:highlight w:val="none"/>
          <w:u w:val="single"/>
          <w:lang w:val="en-US" w:eastAsia="zh-CN"/>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2</w:t>
      </w:r>
      <w:r>
        <w:rPr>
          <w:rFonts w:hint="eastAsia" w:ascii="方正仿宋_GBK" w:hAnsi="方正仿宋_GBK" w:eastAsia="方正仿宋_GBK" w:cs="方正仿宋_GBK"/>
          <w:color w:val="auto"/>
          <w:sz w:val="21"/>
          <w:szCs w:val="21"/>
          <w:highlight w:val="none"/>
        </w:rPr>
        <w:t xml:space="preserve"> </w:t>
      </w:r>
      <w:r>
        <w:rPr>
          <w:rFonts w:hint="eastAsia" w:ascii="方正仿宋_GBK" w:hAnsi="方正仿宋_GBK" w:eastAsia="方正仿宋_GBK" w:cs="方正仿宋_GBK"/>
          <w:color w:val="auto"/>
          <w:sz w:val="21"/>
          <w:szCs w:val="21"/>
          <w:highlight w:val="none"/>
          <w:lang w:val="en-US" w:eastAsia="zh-CN"/>
        </w:rPr>
        <w:t>服务</w:t>
      </w:r>
      <w:r>
        <w:rPr>
          <w:rFonts w:hint="eastAsia" w:ascii="方正仿宋_GBK" w:hAnsi="方正仿宋_GBK" w:eastAsia="方正仿宋_GBK" w:cs="方正仿宋_GBK"/>
          <w:color w:val="auto"/>
          <w:sz w:val="21"/>
          <w:szCs w:val="21"/>
          <w:highlight w:val="none"/>
          <w:lang w:eastAsia="zh-CN"/>
        </w:rPr>
        <w:t>时间：</w:t>
      </w:r>
      <w:r>
        <w:rPr>
          <w:rFonts w:hint="eastAsia" w:ascii="方正仿宋_GBK" w:hAnsi="方正仿宋_GBK" w:eastAsia="方正仿宋_GBK" w:cs="方正仿宋_GBK"/>
          <w:color w:val="auto"/>
          <w:sz w:val="21"/>
          <w:szCs w:val="21"/>
          <w:highlight w:val="none"/>
          <w:u w:val="single"/>
          <w:lang w:val="en-US" w:eastAsia="zh-CN"/>
        </w:rPr>
        <w:t>合同签订之日起一年，根据环投集团渝东南分公司需求可提前结束</w:t>
      </w:r>
      <w:r>
        <w:rPr>
          <w:rFonts w:hint="default" w:ascii="方正仿宋_GBK" w:hAnsi="方正仿宋_GBK" w:eastAsia="方正仿宋_GBK" w:cs="方正仿宋_GBK"/>
          <w:color w:val="auto"/>
          <w:sz w:val="21"/>
          <w:szCs w:val="21"/>
          <w:highlight w:val="none"/>
          <w:u w:val="single"/>
          <w:lang w:val="en-US"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p>
    <w:p w14:paraId="39EED68F">
      <w:pPr>
        <w:keepNext w:val="0"/>
        <w:keepLines w:val="0"/>
        <w:pageBreakBefore w:val="0"/>
        <w:widowControl/>
        <w:kinsoku w:val="0"/>
        <w:wordWrap/>
        <w:overflowPunct/>
        <w:topLinePunct w:val="0"/>
        <w:autoSpaceDE w:val="0"/>
        <w:autoSpaceDN w:val="0"/>
        <w:bidi w:val="0"/>
        <w:adjustRightInd w:val="0"/>
        <w:snapToGrid w:val="0"/>
        <w:spacing w:line="360" w:lineRule="auto"/>
        <w:ind w:firstLine="485" w:firstLineChars="231"/>
        <w:textAlignment w:val="baseline"/>
        <w:rPr>
          <w:rFonts w:hint="eastAsia" w:ascii="方正仿宋_GBK" w:hAnsi="方正仿宋_GBK" w:eastAsia="方正仿宋_GBK" w:cs="方正仿宋_GBK"/>
          <w:color w:val="auto"/>
          <w:sz w:val="21"/>
          <w:szCs w:val="21"/>
          <w:highlight w:val="none"/>
          <w:u w:val="single"/>
          <w:lang w:val="en-US" w:eastAsia="zh-CN"/>
        </w:rPr>
      </w:pPr>
      <w:r>
        <w:rPr>
          <w:rFonts w:hint="eastAsia" w:ascii="方正仿宋_GBK" w:hAnsi="方正仿宋_GBK" w:eastAsia="方正仿宋_GBK" w:cs="方正仿宋_GBK"/>
          <w:color w:val="auto"/>
          <w:sz w:val="21"/>
          <w:szCs w:val="21"/>
          <w:highlight w:val="none"/>
          <w:u w:val="single"/>
          <w:lang w:val="en-US" w:eastAsia="zh-CN"/>
        </w:rPr>
        <w:t>2.3 服务地点：</w:t>
      </w:r>
      <w:r>
        <w:rPr>
          <w:rFonts w:hint="default" w:ascii="方正仿宋_GBK" w:hAnsi="方正仿宋_GBK" w:eastAsia="方正仿宋_GBK" w:cs="方正仿宋_GBK"/>
          <w:color w:val="auto"/>
          <w:sz w:val="21"/>
          <w:szCs w:val="21"/>
          <w:highlight w:val="none"/>
          <w:u w:val="single"/>
          <w:lang w:val="en-US" w:eastAsia="zh-CN"/>
        </w:rPr>
        <w:t>石柱县各乡镇污水处理厂</w:t>
      </w:r>
      <w:r>
        <w:rPr>
          <w:rFonts w:hint="eastAsia" w:ascii="方正仿宋_GBK" w:hAnsi="方正仿宋_GBK" w:eastAsia="方正仿宋_GBK" w:cs="方正仿宋_GBK"/>
          <w:color w:val="auto"/>
          <w:sz w:val="21"/>
          <w:szCs w:val="21"/>
          <w:highlight w:val="none"/>
          <w:u w:val="single"/>
          <w:lang w:val="en-US" w:eastAsia="zh-CN"/>
        </w:rPr>
        <w:t xml:space="preserve">。                                                            </w:t>
      </w:r>
    </w:p>
    <w:p w14:paraId="50AD3C9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sz w:val="21"/>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4</w:t>
      </w:r>
      <w:r>
        <w:rPr>
          <w:rFonts w:hint="eastAsia" w:ascii="方正仿宋_GBK" w:hAnsi="方正仿宋_GBK" w:eastAsia="方正仿宋_GBK" w:cs="方正仿宋_GBK"/>
          <w:color w:val="auto"/>
          <w:sz w:val="21"/>
          <w:szCs w:val="21"/>
          <w:highlight w:val="none"/>
        </w:rPr>
        <w:t xml:space="preserve"> 标段划分</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u w:val="single"/>
          <w:lang w:val="en-US" w:eastAsia="zh-CN"/>
        </w:rPr>
        <w:t xml:space="preserve">  /</w:t>
      </w:r>
      <w:r>
        <w:rPr>
          <w:rFonts w:hint="eastAsia" w:ascii="方正仿宋_GBK" w:hAnsi="方正仿宋_GBK" w:eastAsia="方正仿宋_GBK" w:cs="方正仿宋_GBK"/>
          <w:i/>
          <w:color w:val="auto"/>
          <w:sz w:val="21"/>
          <w:szCs w:val="21"/>
          <w:highlight w:val="none"/>
          <w:u w:val="single"/>
          <w:lang w:val="en-US" w:eastAsia="zh-CN"/>
        </w:rPr>
        <w:t xml:space="preserve">                                                           </w:t>
      </w:r>
      <w:r>
        <w:rPr>
          <w:rFonts w:hint="eastAsia" w:ascii="方正仿宋_GBK" w:hAnsi="方正仿宋_GBK" w:eastAsia="方正仿宋_GBK" w:cs="方正仿宋_GBK"/>
          <w:color w:val="auto"/>
          <w:sz w:val="21"/>
          <w:szCs w:val="21"/>
          <w:highlight w:val="none"/>
          <w:u w:val="single"/>
        </w:rPr>
        <w:t xml:space="preserve"> </w:t>
      </w:r>
    </w:p>
    <w:p w14:paraId="15B17EE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18030" w:hAnsi="方正仿宋_GB18030" w:eastAsia="方正仿宋_GB18030" w:cs="方正仿宋_GB18030"/>
          <w:color w:val="auto"/>
          <w:szCs w:val="21"/>
          <w:highlight w:val="none"/>
          <w:u w:val="singl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val="en-US" w:eastAsia="zh-CN"/>
        </w:rPr>
        <w:t>5</w:t>
      </w:r>
      <w:r>
        <w:rPr>
          <w:rFonts w:hint="eastAsia" w:ascii="方正仿宋_GBK" w:hAnsi="方正仿宋_GBK" w:eastAsia="方正仿宋_GBK" w:cs="方正仿宋_GBK"/>
          <w:color w:val="auto"/>
          <w:sz w:val="21"/>
          <w:szCs w:val="21"/>
          <w:highlight w:val="none"/>
        </w:rPr>
        <w:t xml:space="preserve"> 其他</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snapToGrid w:val="0"/>
          <w:color w:val="auto"/>
          <w:kern w:val="0"/>
          <w:sz w:val="21"/>
          <w:szCs w:val="21"/>
          <w:highlight w:val="none"/>
          <w:u w:val="single"/>
          <w:lang w:val="en-US" w:eastAsia="zh-CN"/>
        </w:rPr>
        <w:t>因比选人生产经营发生变化需提前终止合同的情形，比选人对</w:t>
      </w:r>
      <w:r>
        <w:rPr>
          <w:rFonts w:hint="eastAsia" w:ascii="方正仿宋_GBK" w:hAnsi="方正仿宋_GBK" w:eastAsia="方正仿宋_GBK" w:cs="方正仿宋_GBK"/>
          <w:color w:val="auto"/>
          <w:sz w:val="21"/>
          <w:szCs w:val="21"/>
          <w:highlight w:val="none"/>
          <w:u w:val="single"/>
          <w:lang w:eastAsia="zh-CN"/>
        </w:rPr>
        <w:t>成交竞选人</w:t>
      </w:r>
      <w:r>
        <w:rPr>
          <w:rFonts w:hint="eastAsia" w:ascii="方正仿宋_GBK" w:hAnsi="方正仿宋_GBK" w:eastAsia="方正仿宋_GBK" w:cs="方正仿宋_GBK"/>
          <w:snapToGrid w:val="0"/>
          <w:color w:val="auto"/>
          <w:kern w:val="0"/>
          <w:sz w:val="21"/>
          <w:szCs w:val="21"/>
          <w:highlight w:val="none"/>
          <w:u w:val="single"/>
          <w:lang w:val="en-US" w:eastAsia="zh-CN"/>
        </w:rPr>
        <w:t xml:space="preserve">不予任何赔（补）偿。                                                 </w:t>
      </w:r>
      <w:r>
        <w:rPr>
          <w:rFonts w:hint="eastAsia" w:ascii="方正仿宋_GB18030" w:hAnsi="方正仿宋_GB18030" w:eastAsia="方正仿宋_GB18030" w:cs="方正仿宋_GB18030"/>
          <w:snapToGrid w:val="0"/>
          <w:color w:val="auto"/>
          <w:kern w:val="0"/>
          <w:szCs w:val="21"/>
          <w:highlight w:val="none"/>
          <w:u w:val="single"/>
        </w:rPr>
        <w:t xml:space="preserve">              </w:t>
      </w:r>
    </w:p>
    <w:bookmarkEnd w:id="20"/>
    <w:p w14:paraId="0C59D0DE">
      <w:pPr>
        <w:pStyle w:val="3"/>
        <w:pageBreakBefore w:val="0"/>
        <w:widowControl/>
        <w:kinsoku w:val="0"/>
        <w:wordWrap/>
        <w:overflowPunct/>
        <w:topLinePunct w:val="0"/>
        <w:autoSpaceDE w:val="0"/>
        <w:autoSpaceDN w:val="0"/>
        <w:bidi w:val="0"/>
        <w:adjustRightInd w:val="0"/>
        <w:snapToGrid w:val="0"/>
        <w:spacing w:before="0" w:after="0" w:line="360" w:lineRule="auto"/>
        <w:textAlignment w:val="baseline"/>
        <w:rPr>
          <w:rFonts w:hint="eastAsia" w:ascii="方正仿宋_GB18030" w:hAnsi="方正仿宋_GB18030" w:eastAsia="方正仿宋_GB18030" w:cs="方正仿宋_GB18030"/>
          <w:color w:val="auto"/>
          <w:sz w:val="28"/>
          <w:szCs w:val="28"/>
          <w:highlight w:val="none"/>
        </w:rPr>
      </w:pPr>
      <w:bookmarkStart w:id="23" w:name="_Toc14393"/>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竞选人</w:t>
      </w:r>
      <w:r>
        <w:rPr>
          <w:rFonts w:hint="eastAsia" w:ascii="方正仿宋_GB18030" w:hAnsi="方正仿宋_GB18030" w:eastAsia="方正仿宋_GB18030" w:cs="方正仿宋_GB18030"/>
          <w:color w:val="auto"/>
          <w:sz w:val="28"/>
          <w:szCs w:val="28"/>
          <w:highlight w:val="none"/>
        </w:rPr>
        <w:t>资格要求</w:t>
      </w:r>
      <w:bookmarkEnd w:id="21"/>
      <w:bookmarkEnd w:id="22"/>
      <w:bookmarkEnd w:id="23"/>
    </w:p>
    <w:p w14:paraId="0589768B">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t>3.1 本次</w:t>
      </w:r>
      <w:r>
        <w:rPr>
          <w:rFonts w:hint="eastAsia" w:ascii="方正仿宋_GBK" w:hAnsi="方正仿宋_GBK" w:eastAsia="方正仿宋_GBK" w:cs="方正仿宋_GBK"/>
          <w:color w:val="auto"/>
          <w:highlight w:val="none"/>
          <w:lang w:eastAsia="zh-CN"/>
        </w:rPr>
        <w:t>比选</w:t>
      </w:r>
      <w:r>
        <w:rPr>
          <w:rFonts w:hint="eastAsia" w:ascii="方正仿宋_GBK" w:hAnsi="方正仿宋_GBK" w:eastAsia="方正仿宋_GBK" w:cs="方正仿宋_GBK"/>
          <w:color w:val="auto"/>
          <w:highlight w:val="none"/>
        </w:rPr>
        <w:t>要求</w:t>
      </w:r>
      <w:r>
        <w:rPr>
          <w:rFonts w:hint="eastAsia" w:ascii="方正仿宋_GBK" w:hAnsi="方正仿宋_GBK" w:eastAsia="方正仿宋_GBK" w:cs="方正仿宋_GBK"/>
          <w:color w:val="auto"/>
          <w:highlight w:val="none"/>
          <w:lang w:eastAsia="zh-CN"/>
        </w:rPr>
        <w:t>竞选人</w:t>
      </w:r>
      <w:r>
        <w:rPr>
          <w:rFonts w:hint="eastAsia" w:ascii="方正仿宋_GBK" w:hAnsi="方正仿宋_GBK" w:eastAsia="方正仿宋_GBK" w:cs="方正仿宋_GBK"/>
          <w:color w:val="auto"/>
          <w:highlight w:val="none"/>
        </w:rPr>
        <w:t>须具备以下条件：</w:t>
      </w:r>
    </w:p>
    <w:p w14:paraId="4F010C1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 xml:space="preserve">3.1.1 </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170C3A9D">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3.1.2 具有独立承担民事责任的能力；</w:t>
      </w:r>
    </w:p>
    <w:p w14:paraId="77DD58F6">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3.1.3 具有良好的商业信誉和健全的财务会计制度；</w:t>
      </w:r>
    </w:p>
    <w:p w14:paraId="432575E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3.1.4 具有履行合同所需要的专业技术能力；</w:t>
      </w:r>
    </w:p>
    <w:p w14:paraId="4E454987">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3.1.5 具有依法缴纳税收和社会保障资金的良好记录；</w:t>
      </w:r>
    </w:p>
    <w:p w14:paraId="44BD5FD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3.1.6 参加本次比选活动前三年内，在经营活动中没有重大违法记录；</w:t>
      </w:r>
    </w:p>
    <w:p w14:paraId="3803F240">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3.1.7 法律、行政法规规定的其他条件。</w:t>
      </w:r>
    </w:p>
    <w:p w14:paraId="138531A8">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eastAsia="zh-CN"/>
        </w:rPr>
        <w:t>3.2 ☑本次比选不接受联合体参与。</w:t>
      </w:r>
    </w:p>
    <w:p w14:paraId="4BD6BFE3">
      <w:pPr>
        <w:keepNext w:val="0"/>
        <w:keepLines w:val="0"/>
        <w:pageBreakBefore w:val="0"/>
        <w:widowControl/>
        <w:kinsoku w:val="0"/>
        <w:wordWrap/>
        <w:overflowPunct/>
        <w:topLinePunct w:val="0"/>
        <w:autoSpaceDE w:val="0"/>
        <w:autoSpaceDN w:val="0"/>
        <w:bidi w:val="0"/>
        <w:adjustRightInd w:val="0"/>
        <w:snapToGrid w:val="0"/>
        <w:spacing w:line="360" w:lineRule="auto"/>
        <w:ind w:firstLine="840" w:firstLineChars="400"/>
        <w:textAlignment w:val="baseline"/>
        <w:rPr>
          <w:rFonts w:hint="eastAsia" w:ascii="方正仿宋_GB18030" w:hAnsi="方正仿宋_GB18030" w:eastAsia="方正仿宋_GB18030" w:cs="方正仿宋_GB18030"/>
          <w:color w:val="auto"/>
          <w:highlight w:val="none"/>
          <w:lang w:eastAsia="zh-CN"/>
        </w:rPr>
      </w:pPr>
      <w:r>
        <w:rPr>
          <w:rFonts w:hint="eastAsia" w:ascii="方正仿宋_GBK" w:hAnsi="方正仿宋_GBK" w:eastAsia="方正仿宋_GBK" w:cs="方正仿宋_GBK"/>
          <w:color w:val="auto"/>
          <w:highlight w:val="none"/>
          <w:lang w:eastAsia="zh-CN"/>
        </w:rPr>
        <w:t xml:space="preserve">□本次比选接受联合体参与。联合体竞选的，应满足下列要求：  </w:t>
      </w:r>
      <w:r>
        <w:rPr>
          <w:rFonts w:hint="eastAsia" w:ascii="方正仿宋_GB18030" w:hAnsi="方正仿宋_GB18030" w:eastAsia="方正仿宋_GB18030" w:cs="方正仿宋_GB18030"/>
          <w:color w:val="auto"/>
          <w:highlight w:val="none"/>
          <w:lang w:eastAsia="zh-CN"/>
        </w:rPr>
        <w:t xml:space="preserve">             </w:t>
      </w:r>
    </w:p>
    <w:p w14:paraId="1512DC01">
      <w:pPr>
        <w:pStyle w:val="3"/>
        <w:spacing w:before="0" w:after="0" w:line="360" w:lineRule="auto"/>
        <w:rPr>
          <w:rFonts w:hint="eastAsia" w:ascii="方正仿宋_GB18030" w:hAnsi="方正仿宋_GB18030" w:eastAsia="方正仿宋_GB18030" w:cs="方正仿宋_GB18030"/>
          <w:color w:val="auto"/>
          <w:sz w:val="28"/>
          <w:szCs w:val="28"/>
          <w:highlight w:val="none"/>
        </w:rPr>
      </w:pPr>
      <w:bookmarkStart w:id="24" w:name="_Toc492300549"/>
      <w:bookmarkStart w:id="25" w:name="_Toc32727"/>
      <w:bookmarkStart w:id="26" w:name="_Toc19369"/>
      <w:r>
        <w:rPr>
          <w:rFonts w:hint="eastAsia" w:ascii="方正仿宋_GB18030" w:hAnsi="方正仿宋_GB18030" w:eastAsia="方正仿宋_GB18030" w:cs="方正仿宋_GB18030"/>
          <w:color w:val="auto"/>
          <w:sz w:val="28"/>
          <w:szCs w:val="28"/>
          <w:highlight w:val="none"/>
        </w:rPr>
        <w:t xml:space="preserve">4. </w:t>
      </w:r>
      <w:r>
        <w:rPr>
          <w:rFonts w:hint="eastAsia" w:ascii="方正仿宋_GB18030" w:hAnsi="方正仿宋_GB18030" w:eastAsia="方正仿宋_GB18030" w:cs="方正仿宋_GB18030"/>
          <w:color w:val="auto"/>
          <w:sz w:val="28"/>
          <w:szCs w:val="28"/>
          <w:highlight w:val="none"/>
          <w:lang w:eastAsia="zh-CN"/>
        </w:rPr>
        <w:t>比选</w:t>
      </w:r>
      <w:r>
        <w:rPr>
          <w:rFonts w:hint="eastAsia" w:ascii="方正仿宋_GB18030" w:hAnsi="方正仿宋_GB18030" w:eastAsia="方正仿宋_GB18030" w:cs="方正仿宋_GB18030"/>
          <w:color w:val="auto"/>
          <w:sz w:val="28"/>
          <w:szCs w:val="28"/>
          <w:highlight w:val="none"/>
        </w:rPr>
        <w:t>文件的获取</w:t>
      </w:r>
      <w:bookmarkEnd w:id="24"/>
      <w:bookmarkEnd w:id="25"/>
      <w:bookmarkEnd w:id="26"/>
    </w:p>
    <w:p w14:paraId="54A8CD52">
      <w:pPr>
        <w:spacing w:line="360" w:lineRule="auto"/>
        <w:ind w:firstLine="420" w:firstLineChars="200"/>
        <w:rPr>
          <w:rFonts w:hint="eastAsia" w:ascii="方正仿宋_GBK" w:hAnsi="方正仿宋_GBK" w:eastAsia="方正仿宋_GBK" w:cs="方正仿宋_GBK"/>
          <w:color w:val="auto"/>
          <w:highlight w:val="none"/>
          <w:lang w:val="en-US" w:eastAsia="zh-CN"/>
        </w:rPr>
      </w:pPr>
      <w:bookmarkStart w:id="27" w:name="_Toc492300550"/>
      <w:bookmarkStart w:id="28" w:name="_Toc15122"/>
      <w:bookmarkStart w:id="29" w:name="_Toc32385"/>
      <w:r>
        <w:rPr>
          <w:rFonts w:hint="eastAsia" w:ascii="方正仿宋_GBK" w:hAnsi="方正仿宋_GBK" w:eastAsia="方正仿宋_GBK" w:cs="方正仿宋_GBK"/>
          <w:color w:val="auto"/>
          <w:highlight w:val="none"/>
          <w:lang w:val="en-US" w:eastAsia="zh-CN"/>
        </w:rPr>
        <w:t>比选人将比选文件、电子图纸、澄清、修改、补充通知、最高限价通知等全部资料发布在重庆环保投资集团有限公司官网(http://www.cqht.cn/)。参与比选的竞选人需在重庆环保投资集团有限公司官网(http://www.cqht.cn/)自行下载相关的资料，因竞选人未能及时下载相关资料责任自负。</w:t>
      </w:r>
    </w:p>
    <w:p w14:paraId="439CA294">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 xml:space="preserve">5. </w:t>
      </w:r>
      <w:r>
        <w:rPr>
          <w:rFonts w:hint="eastAsia" w:ascii="方正仿宋_GB18030" w:hAnsi="方正仿宋_GB18030" w:eastAsia="方正仿宋_GB18030" w:cs="方正仿宋_GB18030"/>
          <w:color w:val="auto"/>
          <w:sz w:val="28"/>
          <w:szCs w:val="28"/>
          <w:highlight w:val="none"/>
          <w:lang w:eastAsia="zh-CN"/>
        </w:rPr>
        <w:t>竞选文件</w:t>
      </w:r>
      <w:r>
        <w:rPr>
          <w:rFonts w:hint="eastAsia" w:ascii="方正仿宋_GB18030" w:hAnsi="方正仿宋_GB18030" w:eastAsia="方正仿宋_GB18030" w:cs="方正仿宋_GB18030"/>
          <w:color w:val="auto"/>
          <w:sz w:val="28"/>
          <w:szCs w:val="28"/>
          <w:highlight w:val="none"/>
        </w:rPr>
        <w:t>的递交</w:t>
      </w:r>
      <w:bookmarkEnd w:id="27"/>
      <w:bookmarkEnd w:id="28"/>
      <w:bookmarkEnd w:id="29"/>
    </w:p>
    <w:p w14:paraId="1E3AAB94">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0" w:name="_Toc492300551"/>
      <w:bookmarkStart w:id="31" w:name="_Toc21928"/>
      <w:bookmarkStart w:id="32" w:name="_Toc2598"/>
      <w:r>
        <w:rPr>
          <w:rFonts w:hint="default" w:ascii="Times New Roman" w:hAnsi="Times New Roman" w:eastAsia="方正仿宋_GBK" w:cs="Times New Roman"/>
          <w:color w:val="auto"/>
          <w:highlight w:val="none"/>
          <w:lang w:val="en-US" w:eastAsia="zh-CN"/>
        </w:rPr>
        <w:t>竞选文件递交截止时间为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 xml:space="preserve"> 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 xml:space="preserve"> 17</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分（北京时间），竞选文件递交时段为</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17</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14</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45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分至</w:t>
      </w:r>
      <w:r>
        <w:rPr>
          <w:rFonts w:hint="default" w:ascii="Times New Roman" w:hAnsi="Times New Roman" w:eastAsia="方正仿宋_GBK" w:cs="Times New Roman"/>
          <w:color w:val="auto"/>
          <w:highlight w:val="none"/>
          <w:u w:val="single"/>
          <w:lang w:val="en-US" w:eastAsia="zh-CN"/>
        </w:rPr>
        <w:t xml:space="preserve"> 2026 </w:t>
      </w:r>
      <w:r>
        <w:rPr>
          <w:rFonts w:hint="default" w:ascii="Times New Roman" w:hAnsi="Times New Roman" w:eastAsia="方正仿宋_GBK" w:cs="Times New Roman"/>
          <w:color w:val="auto"/>
          <w:highlight w:val="none"/>
          <w:lang w:val="en-US" w:eastAsia="zh-CN"/>
        </w:rPr>
        <w:t>年</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6</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月</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17</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日</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15</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时</w:t>
      </w:r>
      <w:r>
        <w:rPr>
          <w:rFonts w:hint="default" w:ascii="Times New Roman" w:hAnsi="Times New Roman" w:eastAsia="方正仿宋_GBK" w:cs="Times New Roman"/>
          <w:color w:val="auto"/>
          <w:highlight w:val="none"/>
          <w:u w:val="single"/>
          <w:lang w:val="en-US" w:eastAsia="zh-CN"/>
        </w:rPr>
        <w:t xml:space="preserve">  </w:t>
      </w:r>
      <w:r>
        <w:rPr>
          <w:rFonts w:hint="eastAsia" w:ascii="Times New Roman" w:hAnsi="Times New Roman" w:eastAsia="方正仿宋_GBK" w:cs="Times New Roman"/>
          <w:color w:val="auto"/>
          <w:highlight w:val="none"/>
          <w:u w:val="single"/>
          <w:lang w:val="en-US" w:eastAsia="zh-CN"/>
        </w:rPr>
        <w:t>0</w:t>
      </w:r>
      <w:r>
        <w:rPr>
          <w:rFonts w:hint="default" w:ascii="Times New Roman" w:hAnsi="Times New Roman" w:eastAsia="方正仿宋_GBK" w:cs="Times New Roman"/>
          <w:color w:val="auto"/>
          <w:highlight w:val="none"/>
          <w:u w:val="single"/>
          <w:lang w:val="en-US" w:eastAsia="zh-CN"/>
        </w:rPr>
        <w:t xml:space="preserve"> </w:t>
      </w:r>
      <w:r>
        <w:rPr>
          <w:rFonts w:hint="default" w:ascii="Times New Roman" w:hAnsi="Times New Roman" w:eastAsia="方正仿宋_GBK" w:cs="Times New Roman"/>
          <w:color w:val="auto"/>
          <w:highlight w:val="none"/>
          <w:lang w:val="en-US" w:eastAsia="zh-CN"/>
        </w:rPr>
        <w:t>分（北京时间）。竞选人应当在竞选文件递交截止时间前将竞选文件递交至</w:t>
      </w:r>
      <w:r>
        <w:rPr>
          <w:rFonts w:hint="default" w:ascii="Times New Roman" w:hAnsi="Times New Roman" w:eastAsia="方正仿宋_GBK" w:cs="Times New Roman"/>
          <w:color w:val="auto"/>
          <w:highlight w:val="none"/>
          <w:u w:val="single"/>
          <w:lang w:val="en-US" w:eastAsia="zh-CN"/>
        </w:rPr>
        <w:t>重庆市黔江区城东街道新华大道东段168号15楼会议室</w:t>
      </w:r>
      <w:r>
        <w:rPr>
          <w:rFonts w:hint="default" w:ascii="Times New Roman" w:hAnsi="Times New Roman" w:eastAsia="方正仿宋_GBK" w:cs="Times New Roman"/>
          <w:color w:val="auto"/>
          <w:highlight w:val="none"/>
          <w:u w:val="none"/>
          <w:lang w:val="en-US" w:eastAsia="zh-CN"/>
        </w:rPr>
        <w:t>，递交方式为现场递交</w:t>
      </w:r>
      <w:r>
        <w:rPr>
          <w:rFonts w:hint="eastAsia" w:ascii="方正仿宋_GB18030" w:hAnsi="方正仿宋_GB18030" w:eastAsia="方正仿宋_GB18030" w:cs="方正仿宋_GB18030"/>
          <w:color w:val="auto"/>
          <w:highlight w:val="none"/>
          <w:lang w:val="en-US" w:eastAsia="zh-CN"/>
        </w:rPr>
        <w:t>。</w:t>
      </w:r>
    </w:p>
    <w:p w14:paraId="00957AC6">
      <w:pPr>
        <w:pStyle w:val="3"/>
        <w:spacing w:before="0" w:after="0" w:line="360" w:lineRule="auto"/>
        <w:rPr>
          <w:rFonts w:hint="eastAsia" w:ascii="方正仿宋_GB18030" w:hAnsi="方正仿宋_GB18030" w:eastAsia="方正仿宋_GB18030" w:cs="方正仿宋_GB18030"/>
          <w:color w:val="auto"/>
          <w:sz w:val="28"/>
          <w:szCs w:val="28"/>
          <w:highlight w:val="none"/>
          <w:lang w:eastAsia="zh-CN"/>
        </w:rPr>
      </w:pPr>
      <w:r>
        <w:rPr>
          <w:rFonts w:hint="eastAsia" w:ascii="方正仿宋_GB18030" w:hAnsi="方正仿宋_GB18030" w:eastAsia="方正仿宋_GB18030" w:cs="方正仿宋_GB18030"/>
          <w:color w:val="auto"/>
          <w:sz w:val="28"/>
          <w:szCs w:val="28"/>
          <w:highlight w:val="none"/>
        </w:rPr>
        <w:t xml:space="preserve">6. </w:t>
      </w:r>
      <w:bookmarkEnd w:id="30"/>
      <w:bookmarkEnd w:id="31"/>
      <w:bookmarkEnd w:id="32"/>
      <w:r>
        <w:rPr>
          <w:rFonts w:hint="eastAsia" w:ascii="方正仿宋_GB18030" w:hAnsi="方正仿宋_GB18030" w:eastAsia="方正仿宋_GB18030" w:cs="方正仿宋_GB18030"/>
          <w:color w:val="auto"/>
          <w:sz w:val="28"/>
          <w:szCs w:val="28"/>
          <w:highlight w:val="none"/>
          <w:lang w:eastAsia="zh-CN"/>
        </w:rPr>
        <w:t>成交确认</w:t>
      </w:r>
    </w:p>
    <w:p w14:paraId="79E0C505">
      <w:pPr>
        <w:spacing w:line="360" w:lineRule="auto"/>
        <w:ind w:firstLine="420" w:firstLineChars="200"/>
        <w:rPr>
          <w:rFonts w:hint="eastAsia" w:ascii="方正仿宋_GB18030" w:hAnsi="方正仿宋_GB18030" w:eastAsia="方正仿宋_GB18030" w:cs="方正仿宋_GB18030"/>
          <w:color w:val="auto"/>
          <w:highlight w:val="none"/>
          <w:lang w:val="en-US" w:eastAsia="zh-CN"/>
        </w:rPr>
      </w:pPr>
      <w:bookmarkStart w:id="33" w:name="_Toc30653"/>
      <w:bookmarkStart w:id="34" w:name="_Toc11678"/>
      <w:bookmarkStart w:id="35" w:name="_Toc492300552"/>
      <w:r>
        <w:rPr>
          <w:rFonts w:hint="eastAsia" w:ascii="方正仿宋_GBK" w:hAnsi="方正仿宋_GBK" w:eastAsia="方正仿宋_GBK" w:cs="方正仿宋_GBK"/>
          <w:color w:val="auto"/>
          <w:highlight w:val="none"/>
          <w:lang w:val="en-US" w:eastAsia="zh-CN"/>
        </w:rPr>
        <w:t>本次成交竞选人以成交通知书确认</w:t>
      </w:r>
      <w:r>
        <w:rPr>
          <w:rFonts w:hint="eastAsia" w:ascii="方正仿宋_GB18030" w:hAnsi="方正仿宋_GB18030" w:eastAsia="方正仿宋_GB18030" w:cs="方正仿宋_GB18030"/>
          <w:color w:val="auto"/>
          <w:highlight w:val="none"/>
          <w:lang w:val="en-US" w:eastAsia="zh-CN"/>
        </w:rPr>
        <w:t>。</w:t>
      </w:r>
    </w:p>
    <w:p w14:paraId="39A8FB89">
      <w:pPr>
        <w:pStyle w:val="3"/>
        <w:spacing w:before="0" w:after="0" w:line="360" w:lineRule="auto"/>
        <w:rPr>
          <w:rFonts w:hint="eastAsia" w:ascii="方正仿宋_GB18030" w:hAnsi="方正仿宋_GB18030" w:eastAsia="方正仿宋_GB18030" w:cs="方正仿宋_GB18030"/>
          <w:color w:val="auto"/>
          <w:sz w:val="28"/>
          <w:szCs w:val="28"/>
          <w:highlight w:val="none"/>
        </w:rPr>
      </w:pPr>
      <w:r>
        <w:rPr>
          <w:rFonts w:hint="eastAsia" w:ascii="方正仿宋_GB18030" w:hAnsi="方正仿宋_GB18030" w:eastAsia="方正仿宋_GB18030" w:cs="方正仿宋_GB18030"/>
          <w:color w:val="auto"/>
          <w:sz w:val="28"/>
          <w:szCs w:val="28"/>
          <w:highlight w:val="none"/>
        </w:rPr>
        <w:t>7. 联系方式</w:t>
      </w:r>
      <w:bookmarkEnd w:id="33"/>
      <w:bookmarkEnd w:id="34"/>
      <w:bookmarkEnd w:id="35"/>
    </w:p>
    <w:p w14:paraId="3AB53E32">
      <w:pPr>
        <w:spacing w:line="360" w:lineRule="auto"/>
        <w:ind w:firstLine="420" w:firstLineChars="200"/>
        <w:rPr>
          <w:rFonts w:hint="default" w:ascii="Times New Roman" w:hAnsi="Times New Roman" w:eastAsia="方正仿宋_GBK" w:cs="Times New Roman"/>
          <w:color w:val="auto"/>
          <w:highlight w:val="none"/>
          <w:u w:val="none"/>
          <w:lang w:val="en-US" w:eastAsia="zh-CN"/>
        </w:rPr>
      </w:pPr>
      <w:bookmarkStart w:id="36" w:name="_Toc352691456"/>
      <w:bookmarkEnd w:id="36"/>
      <w:bookmarkStart w:id="37" w:name="_Toc361508562"/>
      <w:bookmarkEnd w:id="37"/>
      <w:bookmarkStart w:id="38" w:name="_Toc369531495"/>
      <w:bookmarkEnd w:id="38"/>
      <w:bookmarkStart w:id="39" w:name="_Toc247527535"/>
      <w:bookmarkEnd w:id="39"/>
      <w:bookmarkStart w:id="40" w:name="_Toc384308185"/>
      <w:bookmarkEnd w:id="40"/>
      <w:bookmarkStart w:id="41" w:name="_Toc152042288"/>
      <w:bookmarkEnd w:id="41"/>
      <w:bookmarkStart w:id="42" w:name="_Toc369531498"/>
      <w:bookmarkEnd w:id="42"/>
      <w:bookmarkStart w:id="43" w:name="_Toc144974481"/>
      <w:bookmarkEnd w:id="43"/>
      <w:bookmarkStart w:id="44" w:name="_Toc300834927"/>
      <w:bookmarkEnd w:id="44"/>
      <w:bookmarkStart w:id="45" w:name="_Toc352691455"/>
      <w:bookmarkEnd w:id="45"/>
      <w:bookmarkStart w:id="46" w:name="_Toc361508560"/>
      <w:bookmarkEnd w:id="46"/>
      <w:bookmarkStart w:id="47" w:name="_Toc152045512"/>
      <w:bookmarkEnd w:id="47"/>
      <w:bookmarkStart w:id="48" w:name="_Toc384308187"/>
      <w:bookmarkEnd w:id="48"/>
      <w:bookmarkStart w:id="49" w:name="_Toc30817"/>
      <w:bookmarkEnd w:id="49"/>
      <w:bookmarkStart w:id="50" w:name="_Toc144974480"/>
      <w:bookmarkEnd w:id="50"/>
      <w:bookmarkStart w:id="51" w:name="_Toc369531497"/>
      <w:bookmarkEnd w:id="51"/>
      <w:bookmarkStart w:id="52" w:name="_Toc152042289"/>
      <w:bookmarkEnd w:id="52"/>
      <w:bookmarkStart w:id="53" w:name="_Toc247513934"/>
      <w:bookmarkEnd w:id="53"/>
      <w:bookmarkStart w:id="54" w:name="_Toc384308188"/>
      <w:bookmarkEnd w:id="54"/>
      <w:bookmarkStart w:id="55" w:name="_Toc17972"/>
      <w:bookmarkEnd w:id="55"/>
      <w:bookmarkStart w:id="56" w:name="_Toc300834929"/>
      <w:bookmarkEnd w:id="56"/>
      <w:bookmarkStart w:id="57" w:name="_Toc247513935"/>
      <w:bookmarkEnd w:id="57"/>
      <w:bookmarkStart w:id="58" w:name="_Toc352691453"/>
      <w:bookmarkEnd w:id="58"/>
      <w:bookmarkStart w:id="59" w:name="_Toc152045513"/>
      <w:bookmarkEnd w:id="59"/>
      <w:bookmarkStart w:id="60" w:name="_Toc247527536"/>
      <w:bookmarkEnd w:id="60"/>
      <w:bookmarkStart w:id="61" w:name="_Toc361508563"/>
      <w:bookmarkEnd w:id="61"/>
      <w:bookmarkStart w:id="62" w:name="_Toc300834930"/>
      <w:bookmarkEnd w:id="62"/>
      <w:bookmarkStart w:id="63" w:name="_Toc10785"/>
      <w:bookmarkEnd w:id="63"/>
      <w:r>
        <w:rPr>
          <w:rFonts w:hint="default" w:ascii="Times New Roman" w:hAnsi="Times New Roman" w:eastAsia="方正仿宋_GBK" w:cs="Times New Roman"/>
          <w:color w:val="auto"/>
          <w:highlight w:val="none"/>
          <w:u w:val="none"/>
          <w:lang w:val="en-US" w:eastAsia="zh-CN"/>
        </w:rPr>
        <w:t xml:space="preserve">比 选 人：  重庆环保投资集团有限公司                                       </w:t>
      </w:r>
    </w:p>
    <w:p w14:paraId="7E87A853">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地    址：  重庆市黔江区城东街道新华大道东段168号</w:t>
      </w:r>
      <w:r>
        <w:rPr>
          <w:rFonts w:hint="eastAsia" w:ascii="Times New Roman" w:hAnsi="Times New Roman" w:eastAsia="方正仿宋_GBK" w:cs="Times New Roman"/>
          <w:color w:val="auto"/>
          <w:highlight w:val="none"/>
          <w:u w:val="none"/>
          <w:lang w:val="en-US" w:eastAsia="zh-CN"/>
        </w:rPr>
        <w:t>15楼</w:t>
      </w:r>
      <w:r>
        <w:rPr>
          <w:rFonts w:hint="default" w:ascii="Times New Roman" w:hAnsi="Times New Roman" w:eastAsia="方正仿宋_GBK" w:cs="Times New Roman"/>
          <w:color w:val="auto"/>
          <w:highlight w:val="none"/>
          <w:u w:val="none"/>
          <w:lang w:val="en-US" w:eastAsia="zh-CN"/>
        </w:rPr>
        <w:t xml:space="preserve">                              </w:t>
      </w:r>
    </w:p>
    <w:p w14:paraId="6A8DF9E0">
      <w:pPr>
        <w:spacing w:line="360" w:lineRule="auto"/>
        <w:ind w:firstLine="420" w:firstLineChars="200"/>
        <w:rPr>
          <w:rFonts w:hint="default" w:ascii="Times New Roman" w:hAnsi="Times New Roman" w:eastAsia="方正仿宋_GBK" w:cs="Times New Roman"/>
          <w:color w:val="auto"/>
          <w:highlight w:val="none"/>
          <w:u w:val="none"/>
          <w:lang w:val="en-US" w:eastAsia="zh-CN"/>
        </w:rPr>
      </w:pPr>
      <w:r>
        <w:rPr>
          <w:rFonts w:hint="default" w:ascii="Times New Roman" w:hAnsi="Times New Roman" w:eastAsia="方正仿宋_GBK" w:cs="Times New Roman"/>
          <w:color w:val="auto"/>
          <w:highlight w:val="none"/>
          <w:u w:val="none"/>
          <w:lang w:val="en-US" w:eastAsia="zh-CN"/>
        </w:rPr>
        <w:t xml:space="preserve">招采部门经办人（负责招标流程、文件答疑、开评标组织）：徐老师，电话023-79082866  </w:t>
      </w:r>
    </w:p>
    <w:p w14:paraId="560DCD72">
      <w:pPr>
        <w:spacing w:line="360" w:lineRule="auto"/>
        <w:rPr>
          <w:rFonts w:hint="eastAsia" w:ascii="方正仿宋_GB18030" w:hAnsi="方正仿宋_GB18030" w:eastAsia="方正仿宋_GB18030" w:cs="方正仿宋_GB18030"/>
          <w:color w:val="auto"/>
          <w:highlight w:val="none"/>
          <w:u w:val="single"/>
          <w:lang w:val="en-US" w:eastAsia="zh-CN"/>
        </w:rPr>
      </w:pPr>
    </w:p>
    <w:p w14:paraId="77FE1BB9">
      <w:pPr>
        <w:spacing w:line="360" w:lineRule="auto"/>
        <w:ind w:firstLine="5460" w:firstLineChars="2600"/>
        <w:rPr>
          <w:rFonts w:asciiTheme="minorEastAsia" w:hAnsiTheme="minorEastAsia" w:eastAsiaTheme="minorEastAsia"/>
          <w:color w:val="auto"/>
          <w:highlight w:val="none"/>
        </w:rPr>
      </w:pPr>
      <w:r>
        <w:rPr>
          <w:rFonts w:hint="eastAsia" w:ascii="方正仿宋_GB18030" w:hAnsi="方正仿宋_GB18030" w:eastAsia="方正仿宋_GB18030" w:cs="方正仿宋_GB18030"/>
          <w:color w:val="auto"/>
          <w:highlight w:val="none"/>
          <w:u w:val="single"/>
          <w:lang w:val="en-US" w:eastAsia="zh-CN"/>
        </w:rPr>
        <w:t xml:space="preserve">  2026  </w:t>
      </w:r>
      <w:r>
        <w:rPr>
          <w:rFonts w:hint="eastAsia" w:ascii="方正仿宋_GB18030" w:hAnsi="方正仿宋_GB18030" w:eastAsia="方正仿宋_GB18030" w:cs="方正仿宋_GB18030"/>
          <w:color w:val="auto"/>
          <w:highlight w:val="none"/>
          <w:u w:val="none"/>
          <w:lang w:val="en-US" w:eastAsia="zh-CN"/>
        </w:rPr>
        <w:t>年</w:t>
      </w:r>
      <w:r>
        <w:rPr>
          <w:rFonts w:hint="eastAsia" w:ascii="方正仿宋_GB18030" w:hAnsi="方正仿宋_GB18030" w:eastAsia="方正仿宋_GB18030" w:cs="方正仿宋_GB18030"/>
          <w:color w:val="auto"/>
          <w:highlight w:val="none"/>
          <w:u w:val="single"/>
          <w:lang w:val="en-US" w:eastAsia="zh-CN"/>
        </w:rPr>
        <w:t xml:space="preserve"> 6 </w:t>
      </w:r>
      <w:r>
        <w:rPr>
          <w:rFonts w:hint="eastAsia" w:ascii="方正仿宋_GB18030" w:hAnsi="方正仿宋_GB18030" w:eastAsia="方正仿宋_GB18030" w:cs="方正仿宋_GB18030"/>
          <w:color w:val="auto"/>
          <w:highlight w:val="none"/>
          <w:u w:val="none"/>
          <w:lang w:val="en-US" w:eastAsia="zh-CN"/>
        </w:rPr>
        <w:t>月</w:t>
      </w:r>
      <w:r>
        <w:rPr>
          <w:rFonts w:hint="eastAsia" w:ascii="方正仿宋_GB18030" w:hAnsi="方正仿宋_GB18030" w:eastAsia="方正仿宋_GB18030" w:cs="方正仿宋_GB18030"/>
          <w:color w:val="auto"/>
          <w:highlight w:val="none"/>
          <w:u w:val="single"/>
          <w:lang w:val="en-US" w:eastAsia="zh-CN"/>
        </w:rPr>
        <w:t xml:space="preserve"> 11 </w:t>
      </w:r>
      <w:r>
        <w:rPr>
          <w:rFonts w:hint="eastAsia" w:ascii="方正仿宋_GB18030" w:hAnsi="方正仿宋_GB18030" w:eastAsia="方正仿宋_GB18030" w:cs="方正仿宋_GB18030"/>
          <w:color w:val="auto"/>
          <w:highlight w:val="none"/>
          <w:u w:val="none"/>
          <w:lang w:val="en-US" w:eastAsia="zh-CN"/>
        </w:rPr>
        <w:t>日</w:t>
      </w:r>
    </w:p>
    <w:p w14:paraId="06F2CCC6">
      <w:pPr>
        <w:rPr>
          <w:rFonts w:asciiTheme="minorEastAsia" w:hAnsiTheme="minorEastAsia" w:eastAsiaTheme="minorEastAsia"/>
          <w:color w:val="auto"/>
          <w:highlight w:val="none"/>
        </w:rPr>
      </w:pPr>
    </w:p>
    <w:p w14:paraId="2DE946E7">
      <w:pPr>
        <w:rPr>
          <w:rFonts w:asciiTheme="minorEastAsia" w:hAnsiTheme="minorEastAsia" w:eastAsiaTheme="minorEastAsia"/>
          <w:color w:val="auto"/>
          <w:highlight w:val="none"/>
        </w:rPr>
      </w:pPr>
    </w:p>
    <w:p w14:paraId="001F528C">
      <w:pPr>
        <w:rPr>
          <w:rFonts w:asciiTheme="minorEastAsia" w:hAnsiTheme="minorEastAsia" w:eastAsiaTheme="minorEastAsia"/>
          <w:color w:val="auto"/>
          <w:highlight w:val="none"/>
        </w:rPr>
      </w:pPr>
    </w:p>
    <w:p w14:paraId="584F1D6E">
      <w:pPr>
        <w:rPr>
          <w:rFonts w:asciiTheme="minorEastAsia" w:hAnsiTheme="minorEastAsia" w:eastAsiaTheme="minorEastAsia"/>
          <w:color w:val="auto"/>
          <w:highlight w:val="none"/>
        </w:rPr>
      </w:pPr>
    </w:p>
    <w:p w14:paraId="220587C9">
      <w:pPr>
        <w:rPr>
          <w:rFonts w:asciiTheme="minorEastAsia" w:hAnsiTheme="minorEastAsia" w:eastAsiaTheme="minorEastAsia"/>
          <w:color w:val="auto"/>
          <w:highlight w:val="none"/>
        </w:rPr>
      </w:pPr>
    </w:p>
    <w:p w14:paraId="265DC62D">
      <w:pPr>
        <w:rPr>
          <w:rFonts w:asciiTheme="minorEastAsia" w:hAnsiTheme="minorEastAsia" w:eastAsiaTheme="minorEastAsia"/>
          <w:color w:val="auto"/>
          <w:highlight w:val="none"/>
        </w:rPr>
      </w:pPr>
    </w:p>
    <w:p w14:paraId="40A73330">
      <w:pPr>
        <w:rPr>
          <w:rFonts w:asciiTheme="minorEastAsia" w:hAnsiTheme="minorEastAsia" w:eastAsiaTheme="minorEastAsia"/>
          <w:color w:val="auto"/>
          <w:highlight w:val="none"/>
        </w:rPr>
      </w:pPr>
    </w:p>
    <w:p w14:paraId="2A063BA9">
      <w:pPr>
        <w:rPr>
          <w:rFonts w:asciiTheme="minorEastAsia" w:hAnsiTheme="minorEastAsia" w:eastAsiaTheme="minorEastAsia"/>
          <w:color w:val="auto"/>
          <w:highlight w:val="none"/>
        </w:rPr>
      </w:pPr>
    </w:p>
    <w:p w14:paraId="7E9B25C1">
      <w:pPr>
        <w:rPr>
          <w:rFonts w:asciiTheme="minorEastAsia" w:hAnsiTheme="minorEastAsia" w:eastAsiaTheme="minorEastAsia"/>
          <w:color w:val="auto"/>
          <w:highlight w:val="none"/>
        </w:rPr>
      </w:pPr>
    </w:p>
    <w:p w14:paraId="7C985D05">
      <w:pPr>
        <w:rPr>
          <w:rFonts w:asciiTheme="minorEastAsia" w:hAnsiTheme="minorEastAsia" w:eastAsiaTheme="minorEastAsia"/>
          <w:color w:val="auto"/>
          <w:highlight w:val="none"/>
        </w:rPr>
      </w:pPr>
    </w:p>
    <w:p w14:paraId="5BAFDF4D">
      <w:pPr>
        <w:rPr>
          <w:rFonts w:asciiTheme="minorEastAsia" w:hAnsiTheme="minorEastAsia" w:eastAsiaTheme="minorEastAsia"/>
          <w:color w:val="auto"/>
          <w:highlight w:val="none"/>
        </w:rPr>
      </w:pPr>
    </w:p>
    <w:p w14:paraId="4C0013BB">
      <w:pPr>
        <w:rPr>
          <w:rFonts w:asciiTheme="minorEastAsia" w:hAnsiTheme="minorEastAsia" w:eastAsiaTheme="minorEastAsia"/>
          <w:color w:val="auto"/>
          <w:highlight w:val="none"/>
        </w:rPr>
      </w:pPr>
    </w:p>
    <w:p w14:paraId="383A950D">
      <w:pPr>
        <w:rPr>
          <w:rFonts w:asciiTheme="minorEastAsia" w:hAnsiTheme="minorEastAsia" w:eastAsiaTheme="minorEastAsia"/>
          <w:color w:val="auto"/>
          <w:highlight w:val="none"/>
        </w:rPr>
      </w:pPr>
    </w:p>
    <w:p w14:paraId="4ACC18DB">
      <w:pPr>
        <w:rPr>
          <w:rFonts w:asciiTheme="minorEastAsia" w:hAnsiTheme="minorEastAsia" w:eastAsiaTheme="minorEastAsia"/>
          <w:color w:val="auto"/>
          <w:highlight w:val="none"/>
        </w:rPr>
      </w:pPr>
    </w:p>
    <w:p w14:paraId="79B2D119">
      <w:pPr>
        <w:rPr>
          <w:rFonts w:asciiTheme="minorEastAsia" w:hAnsiTheme="minorEastAsia" w:eastAsiaTheme="minorEastAsia"/>
          <w:color w:val="auto"/>
          <w:highlight w:val="none"/>
        </w:rPr>
      </w:pPr>
    </w:p>
    <w:p w14:paraId="790AD5DF">
      <w:pPr>
        <w:rPr>
          <w:rFonts w:asciiTheme="minorEastAsia" w:hAnsiTheme="minorEastAsia" w:eastAsiaTheme="minorEastAsia"/>
          <w:color w:val="auto"/>
          <w:highlight w:val="none"/>
        </w:rPr>
      </w:pPr>
    </w:p>
    <w:p w14:paraId="04B20A65">
      <w:pPr>
        <w:rPr>
          <w:rFonts w:asciiTheme="minorEastAsia" w:hAnsiTheme="minorEastAsia" w:eastAsiaTheme="minorEastAsia"/>
          <w:color w:val="auto"/>
          <w:highlight w:val="none"/>
        </w:rPr>
      </w:pPr>
    </w:p>
    <w:p w14:paraId="2607CD02">
      <w:pPr>
        <w:rPr>
          <w:rFonts w:asciiTheme="minorEastAsia" w:hAnsiTheme="minorEastAsia" w:eastAsiaTheme="minorEastAsia"/>
          <w:color w:val="auto"/>
          <w:highlight w:val="none"/>
        </w:rPr>
      </w:pPr>
    </w:p>
    <w:p w14:paraId="7DB4F73B">
      <w:pPr>
        <w:rPr>
          <w:rFonts w:asciiTheme="minorEastAsia" w:hAnsiTheme="minorEastAsia" w:eastAsiaTheme="minorEastAsia"/>
          <w:color w:val="auto"/>
          <w:highlight w:val="none"/>
        </w:rPr>
      </w:pPr>
    </w:p>
    <w:p w14:paraId="235FA9E3">
      <w:pPr>
        <w:rPr>
          <w:rFonts w:asciiTheme="minorEastAsia" w:hAnsiTheme="minorEastAsia" w:eastAsiaTheme="minorEastAsia"/>
          <w:color w:val="auto"/>
          <w:highlight w:val="none"/>
        </w:rPr>
      </w:pPr>
      <w:bookmarkStart w:id="257" w:name="_GoBack"/>
      <w:bookmarkEnd w:id="257"/>
    </w:p>
    <w:p w14:paraId="12659C7A">
      <w:pPr>
        <w:rPr>
          <w:rFonts w:asciiTheme="minorEastAsia" w:hAnsiTheme="minorEastAsia" w:eastAsiaTheme="minorEastAsia"/>
          <w:color w:val="auto"/>
          <w:highlight w:val="none"/>
        </w:rPr>
      </w:pPr>
    </w:p>
    <w:p w14:paraId="15C7260D">
      <w:pPr>
        <w:rPr>
          <w:rFonts w:asciiTheme="minorEastAsia" w:hAnsiTheme="minorEastAsia" w:eastAsiaTheme="minorEastAsia"/>
          <w:color w:val="auto"/>
          <w:highlight w:val="none"/>
        </w:rPr>
      </w:pPr>
    </w:p>
    <w:p w14:paraId="61C96BF1">
      <w:pPr>
        <w:pStyle w:val="2"/>
        <w:widowControl w:val="0"/>
        <w:kinsoku/>
        <w:autoSpaceDE/>
        <w:autoSpaceDN/>
        <w:adjustRightInd/>
        <w:snapToGrid/>
        <w:spacing w:before="0" w:after="0" w:line="360" w:lineRule="auto"/>
        <w:jc w:val="center"/>
        <w:textAlignment w:val="auto"/>
        <w:rPr>
          <w:rFonts w:hint="eastAsia" w:ascii="方正黑体_GBK" w:hAnsi="方正黑体_GBK" w:eastAsia="方正黑体_GBK" w:cs="方正黑体_GBK"/>
          <w:snapToGrid w:val="0"/>
          <w:color w:val="auto"/>
          <w:kern w:val="0"/>
          <w:highlight w:val="none"/>
          <w:lang w:val="en-US" w:eastAsia="zh-CN" w:bidi="ar-SA"/>
        </w:rPr>
      </w:pPr>
      <w:bookmarkStart w:id="64" w:name="_Toc27337"/>
      <w:r>
        <w:rPr>
          <w:rFonts w:hint="eastAsia" w:ascii="方正黑体_GBK" w:hAnsi="方正黑体_GBK" w:eastAsia="方正黑体_GBK" w:cs="方正黑体_GBK"/>
          <w:snapToGrid w:val="0"/>
          <w:color w:val="auto"/>
          <w:kern w:val="0"/>
          <w:highlight w:val="none"/>
          <w:lang w:val="en-US" w:eastAsia="zh-CN" w:bidi="ar-SA"/>
        </w:rPr>
        <w:t>第二章 竞选人须知</w:t>
      </w:r>
      <w:bookmarkEnd w:id="64"/>
    </w:p>
    <w:p w14:paraId="7CC0B44D">
      <w:pPr>
        <w:pStyle w:val="3"/>
        <w:widowControl w:val="0"/>
        <w:kinsoku/>
        <w:autoSpaceDE/>
        <w:autoSpaceDN/>
        <w:adjustRightInd/>
        <w:snapToGrid/>
        <w:spacing w:before="0" w:after="0" w:line="360" w:lineRule="auto"/>
        <w:jc w:val="center"/>
        <w:textAlignment w:val="auto"/>
        <w:rPr>
          <w:rFonts w:hint="eastAsia" w:ascii="方正楷体_GBK" w:hAnsi="方正楷体_GBK" w:eastAsia="方正楷体_GBK" w:cs="方正楷体_GBK"/>
          <w:snapToGrid/>
          <w:color w:val="auto"/>
          <w:kern w:val="2"/>
          <w:szCs w:val="21"/>
          <w:highlight w:val="none"/>
          <w:lang w:val="en-US" w:eastAsia="zh-CN" w:bidi="ar-SA"/>
        </w:rPr>
      </w:pPr>
      <w:bookmarkStart w:id="65" w:name="_Toc16977"/>
      <w:r>
        <w:rPr>
          <w:rFonts w:hint="eastAsia" w:ascii="方正楷体_GBK" w:hAnsi="方正楷体_GBK" w:eastAsia="方正楷体_GBK" w:cs="方正楷体_GBK"/>
          <w:bCs/>
          <w:snapToGrid/>
          <w:color w:val="auto"/>
          <w:kern w:val="2"/>
          <w:szCs w:val="32"/>
          <w:highlight w:val="none"/>
          <w:lang w:val="en-US" w:eastAsia="zh-CN" w:bidi="ar-SA"/>
        </w:rPr>
        <w:t>竞选人须知前附表</w:t>
      </w:r>
      <w:bookmarkEnd w:id="65"/>
    </w:p>
    <w:p w14:paraId="18308ACE">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正文内容不允许修改。若竞选人须知前附表与正文不一致的地方，以竞选人须知前附表为准。</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969"/>
        <w:gridCol w:w="4260"/>
      </w:tblGrid>
      <w:tr w14:paraId="7ED54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99E204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条款号</w:t>
            </w:r>
          </w:p>
        </w:tc>
        <w:tc>
          <w:tcPr>
            <w:tcW w:w="2969" w:type="dxa"/>
            <w:vAlign w:val="center"/>
          </w:tcPr>
          <w:p w14:paraId="4C3E547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条款名称</w:t>
            </w:r>
          </w:p>
        </w:tc>
        <w:tc>
          <w:tcPr>
            <w:tcW w:w="4260" w:type="dxa"/>
            <w:vAlign w:val="center"/>
          </w:tcPr>
          <w:p w14:paraId="13177F2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b/>
                <w:snapToGrid/>
                <w:color w:val="auto"/>
                <w:kern w:val="2"/>
                <w:szCs w:val="21"/>
                <w:highlight w:val="none"/>
                <w:lang w:val="en-US" w:eastAsia="zh-CN" w:bidi="ar-SA"/>
              </w:rPr>
            </w:pPr>
            <w:r>
              <w:rPr>
                <w:rFonts w:hint="eastAsia" w:ascii="方正仿宋_GBK" w:hAnsi="方正仿宋_GBK" w:eastAsia="方正仿宋_GBK" w:cs="方正仿宋_GBK"/>
                <w:b/>
                <w:snapToGrid/>
                <w:color w:val="auto"/>
                <w:kern w:val="2"/>
                <w:szCs w:val="21"/>
                <w:highlight w:val="none"/>
                <w:lang w:val="en-US" w:eastAsia="zh-CN" w:bidi="ar-SA"/>
              </w:rPr>
              <w:t>编列内容</w:t>
            </w:r>
          </w:p>
        </w:tc>
      </w:tr>
      <w:tr w14:paraId="7B09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1293" w:type="dxa"/>
            <w:vAlign w:val="center"/>
          </w:tcPr>
          <w:p w14:paraId="3243E9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1.1.2</w:t>
            </w:r>
          </w:p>
        </w:tc>
        <w:tc>
          <w:tcPr>
            <w:tcW w:w="2969" w:type="dxa"/>
            <w:vAlign w:val="center"/>
          </w:tcPr>
          <w:p w14:paraId="696989A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w:t>
            </w:r>
          </w:p>
        </w:tc>
        <w:tc>
          <w:tcPr>
            <w:tcW w:w="4260" w:type="dxa"/>
            <w:vAlign w:val="top"/>
          </w:tcPr>
          <w:p w14:paraId="6FA87AC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名称：重庆环保投资集团有限公司</w:t>
            </w:r>
          </w:p>
          <w:p w14:paraId="78BBCFB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地址：</w:t>
            </w:r>
            <w:r>
              <w:rPr>
                <w:rFonts w:hint="eastAsia" w:ascii="方正仿宋_GBK" w:hAnsi="方正仿宋_GBK" w:eastAsia="方正仿宋_GBK" w:cs="方正仿宋_GBK"/>
                <w:color w:val="auto"/>
                <w:highlight w:val="none"/>
                <w:u w:val="none"/>
                <w:lang w:val="en-US" w:eastAsia="zh-CN"/>
              </w:rPr>
              <w:t>重庆市黔江区城东街道新华大道东段168号 15楼</w:t>
            </w:r>
          </w:p>
          <w:p w14:paraId="782317F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u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联系人：</w:t>
            </w:r>
            <w:r>
              <w:rPr>
                <w:rFonts w:hint="eastAsia" w:ascii="方正仿宋_GBK" w:hAnsi="方正仿宋_GBK" w:eastAsia="方正仿宋_GBK" w:cs="方正仿宋_GBK"/>
                <w:color w:val="auto"/>
                <w:highlight w:val="none"/>
                <w:u w:val="none"/>
                <w:lang w:val="en-US" w:eastAsia="zh-CN"/>
              </w:rPr>
              <w:t>徐老师</w:t>
            </w:r>
          </w:p>
          <w:p w14:paraId="7BF288B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none"/>
                <w:lang w:val="en-US" w:eastAsia="zh-CN" w:bidi="ar-SA"/>
              </w:rPr>
              <w:t>电话：</w:t>
            </w:r>
            <w:r>
              <w:rPr>
                <w:rFonts w:hint="eastAsia" w:ascii="方正仿宋_GBK" w:hAnsi="方正仿宋_GBK" w:eastAsia="方正仿宋_GBK" w:cs="方正仿宋_GBK"/>
                <w:color w:val="auto"/>
                <w:highlight w:val="none"/>
                <w:u w:val="none"/>
                <w:lang w:val="en-US" w:eastAsia="zh-CN"/>
              </w:rPr>
              <w:t xml:space="preserve">023-79082866 </w:t>
            </w:r>
          </w:p>
        </w:tc>
      </w:tr>
      <w:tr w14:paraId="4113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1293" w:type="dxa"/>
            <w:vAlign w:val="center"/>
          </w:tcPr>
          <w:p w14:paraId="5F0E73D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1.1.3</w:t>
            </w:r>
          </w:p>
        </w:tc>
        <w:tc>
          <w:tcPr>
            <w:tcW w:w="2969" w:type="dxa"/>
            <w:vAlign w:val="center"/>
          </w:tcPr>
          <w:p w14:paraId="048292D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代理机构</w:t>
            </w:r>
          </w:p>
        </w:tc>
        <w:tc>
          <w:tcPr>
            <w:tcW w:w="4260" w:type="dxa"/>
            <w:vAlign w:val="center"/>
          </w:tcPr>
          <w:p w14:paraId="635952C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0B0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665FE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1.1.4</w:t>
            </w:r>
          </w:p>
        </w:tc>
        <w:tc>
          <w:tcPr>
            <w:tcW w:w="2969" w:type="dxa"/>
            <w:vAlign w:val="center"/>
          </w:tcPr>
          <w:p w14:paraId="5CA4A14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项目名称</w:t>
            </w:r>
          </w:p>
        </w:tc>
        <w:tc>
          <w:tcPr>
            <w:tcW w:w="4260" w:type="dxa"/>
            <w:vAlign w:val="top"/>
          </w:tcPr>
          <w:p w14:paraId="2BC2093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石柱县乡镇污水处理厂污泥运输</w:t>
            </w:r>
          </w:p>
        </w:tc>
      </w:tr>
      <w:tr w14:paraId="387C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54342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1.2.1</w:t>
            </w:r>
          </w:p>
        </w:tc>
        <w:tc>
          <w:tcPr>
            <w:tcW w:w="2969" w:type="dxa"/>
            <w:vAlign w:val="center"/>
          </w:tcPr>
          <w:p w14:paraId="72117D2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资金来源及比例</w:t>
            </w:r>
          </w:p>
        </w:tc>
        <w:tc>
          <w:tcPr>
            <w:tcW w:w="4260" w:type="dxa"/>
            <w:vAlign w:val="top"/>
          </w:tcPr>
          <w:p w14:paraId="421AED4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资金来源：自筹。比例：100%。</w:t>
            </w:r>
          </w:p>
        </w:tc>
      </w:tr>
      <w:tr w14:paraId="60DA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E72117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1.2.2</w:t>
            </w:r>
          </w:p>
        </w:tc>
        <w:tc>
          <w:tcPr>
            <w:tcW w:w="2969" w:type="dxa"/>
            <w:vAlign w:val="center"/>
          </w:tcPr>
          <w:p w14:paraId="02EDF83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资金落实情况</w:t>
            </w:r>
          </w:p>
        </w:tc>
        <w:tc>
          <w:tcPr>
            <w:tcW w:w="4260" w:type="dxa"/>
            <w:vAlign w:val="top"/>
          </w:tcPr>
          <w:p w14:paraId="593F85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已落实。</w:t>
            </w:r>
          </w:p>
        </w:tc>
      </w:tr>
      <w:tr w14:paraId="4B77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F7ECE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1.3.1</w:t>
            </w:r>
          </w:p>
        </w:tc>
        <w:tc>
          <w:tcPr>
            <w:tcW w:w="2969" w:type="dxa"/>
            <w:vAlign w:val="center"/>
          </w:tcPr>
          <w:p w14:paraId="2300DE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比选范围</w:t>
            </w:r>
          </w:p>
        </w:tc>
        <w:tc>
          <w:tcPr>
            <w:tcW w:w="4260" w:type="dxa"/>
            <w:vAlign w:val="top"/>
          </w:tcPr>
          <w:p w14:paraId="71A6FC19">
            <w:pPr>
              <w:widowControl w:val="0"/>
              <w:rPr>
                <w:rFonts w:hint="eastAsia" w:ascii="方正仿宋_GBK" w:hAnsi="方正仿宋_GBK" w:eastAsia="方正仿宋_GBK" w:cs="方正仿宋_GBK"/>
                <w:snapToGrid/>
                <w:color w:val="auto"/>
                <w:kern w:val="2"/>
                <w:szCs w:val="21"/>
                <w:highlight w:val="none"/>
                <w:lang w:val="en-US" w:eastAsia="zh-CN" w:bidi="ar-SA"/>
              </w:rPr>
            </w:pPr>
            <w:r>
              <w:rPr>
                <w:rFonts w:hint="default" w:ascii="方正仿宋_GBK" w:hAnsi="方正仿宋_GBK" w:eastAsia="方正仿宋_GBK" w:cs="方正仿宋_GBK"/>
                <w:snapToGrid/>
                <w:color w:val="auto"/>
                <w:kern w:val="2"/>
                <w:szCs w:val="21"/>
                <w:highlight w:val="none"/>
                <w:lang w:val="en-US" w:eastAsia="zh-CN" w:bidi="ar-SA"/>
              </w:rPr>
              <w:t>转运石柱县各乡镇（污水处理厂）产生的污泥至重庆海创环保科技有限公司、三峡生态环境有限公司向家坝分公司指定卸货地点。</w:t>
            </w:r>
          </w:p>
        </w:tc>
      </w:tr>
      <w:tr w14:paraId="3B8C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72C14C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1.3.2</w:t>
            </w:r>
          </w:p>
        </w:tc>
        <w:tc>
          <w:tcPr>
            <w:tcW w:w="2969" w:type="dxa"/>
            <w:vAlign w:val="center"/>
          </w:tcPr>
          <w:p w14:paraId="509DBF0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szCs w:val="21"/>
                <w:highlight w:val="none"/>
                <w:u w:val="none"/>
                <w:lang w:val="en-US" w:eastAsia="zh-CN"/>
              </w:rPr>
            </w:pPr>
            <w:r>
              <w:rPr>
                <w:rFonts w:hint="eastAsia" w:ascii="方正仿宋_GBK" w:hAnsi="方正仿宋_GBK" w:eastAsia="方正仿宋_GBK" w:cs="方正仿宋_GBK"/>
                <w:color w:val="auto"/>
                <w:szCs w:val="21"/>
                <w:highlight w:val="none"/>
                <w:u w:val="none"/>
                <w:lang w:val="en-US" w:eastAsia="zh-CN"/>
              </w:rPr>
              <w:t>服务时间</w:t>
            </w:r>
          </w:p>
        </w:tc>
        <w:tc>
          <w:tcPr>
            <w:tcW w:w="4260" w:type="dxa"/>
            <w:vAlign w:val="top"/>
          </w:tcPr>
          <w:p w14:paraId="7AC4B28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合同签订之日起一年，根据环投集团渝东南分公司需求可提前结束。</w:t>
            </w:r>
          </w:p>
        </w:tc>
      </w:tr>
      <w:tr w14:paraId="33E37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293" w:type="dxa"/>
            <w:vAlign w:val="center"/>
          </w:tcPr>
          <w:p w14:paraId="0D61A4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1.3.3</w:t>
            </w:r>
          </w:p>
        </w:tc>
        <w:tc>
          <w:tcPr>
            <w:tcW w:w="2969" w:type="dxa"/>
            <w:vAlign w:val="center"/>
          </w:tcPr>
          <w:p w14:paraId="5A750C4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服务地点</w:t>
            </w:r>
          </w:p>
        </w:tc>
        <w:tc>
          <w:tcPr>
            <w:tcW w:w="4260" w:type="dxa"/>
            <w:vAlign w:val="top"/>
          </w:tcPr>
          <w:p w14:paraId="337FFE9D">
            <w:pPr>
              <w:widowControl w:val="0"/>
              <w:kinsoku/>
              <w:autoSpaceDE/>
              <w:autoSpaceDN/>
              <w:adjustRightInd/>
              <w:snapToGrid/>
              <w:spacing w:line="400" w:lineRule="exact"/>
              <w:jc w:val="both"/>
              <w:textAlignment w:val="auto"/>
              <w:rPr>
                <w:rFonts w:hint="default"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石柱县各乡镇，以比选人指令地点为准。</w:t>
            </w:r>
          </w:p>
        </w:tc>
      </w:tr>
      <w:tr w14:paraId="4DC34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058E2C">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1.3.4</w:t>
            </w:r>
          </w:p>
        </w:tc>
        <w:tc>
          <w:tcPr>
            <w:tcW w:w="2969" w:type="dxa"/>
            <w:vAlign w:val="center"/>
          </w:tcPr>
          <w:p w14:paraId="274BC8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技术性能指标</w:t>
            </w:r>
          </w:p>
        </w:tc>
        <w:tc>
          <w:tcPr>
            <w:tcW w:w="4260" w:type="dxa"/>
            <w:vAlign w:val="top"/>
          </w:tcPr>
          <w:p w14:paraId="0486C940">
            <w:pPr>
              <w:widowControl w:val="0"/>
              <w:spacing w:line="240" w:lineRule="auto"/>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1.竞选人</w:t>
            </w:r>
            <w:r>
              <w:rPr>
                <w:rFonts w:hint="default" w:ascii="方正仿宋_GBK" w:hAnsi="方正仿宋_GBK" w:eastAsia="方正仿宋_GBK" w:cs="方正仿宋_GBK"/>
                <w:color w:val="auto"/>
                <w:highlight w:val="none"/>
                <w:lang w:val="en-US" w:eastAsia="zh-CN"/>
              </w:rPr>
              <w:t>须具备合法有效的道路运输经营资质，确保运输活动合规开展。</w:t>
            </w:r>
          </w:p>
          <w:p w14:paraId="49CABFB8">
            <w:pPr>
              <w:widowControl w:val="0"/>
              <w:spacing w:line="240" w:lineRule="auto"/>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2.竞选人</w:t>
            </w:r>
            <w:r>
              <w:rPr>
                <w:rFonts w:hint="default" w:ascii="方正仿宋_GBK" w:hAnsi="方正仿宋_GBK" w:eastAsia="方正仿宋_GBK" w:cs="方正仿宋_GBK"/>
                <w:color w:val="auto"/>
                <w:highlight w:val="none"/>
                <w:lang w:val="en-US" w:eastAsia="zh-CN"/>
              </w:rPr>
              <w:t>须具备不低于10吨/日的生活污泥运输能力，不得擅自拒绝运输任务。运输过程中</w:t>
            </w:r>
            <w:r>
              <w:rPr>
                <w:rFonts w:hint="eastAsia" w:ascii="方正仿宋_GBK" w:hAnsi="方正仿宋_GBK" w:eastAsia="方正仿宋_GBK" w:cs="方正仿宋_GBK"/>
                <w:color w:val="auto"/>
                <w:highlight w:val="none"/>
                <w:lang w:val="en-US" w:eastAsia="zh-CN"/>
              </w:rPr>
              <w:t>污泥需</w:t>
            </w:r>
            <w:r>
              <w:rPr>
                <w:rFonts w:hint="eastAsia" w:ascii="方正仿宋_GBK" w:hAnsi="方正仿宋_GBK" w:eastAsia="方正仿宋_GBK" w:cs="方正仿宋_GBK"/>
                <w:color w:val="auto"/>
                <w:highlight w:val="none"/>
                <w:lang w:eastAsia="zh-CN"/>
              </w:rPr>
              <w:t>防扬散、防流失、防渗漏，并且</w:t>
            </w:r>
            <w:r>
              <w:rPr>
                <w:rFonts w:hint="default" w:ascii="方正仿宋_GBK" w:hAnsi="方正仿宋_GBK" w:eastAsia="方正仿宋_GBK" w:cs="方正仿宋_GBK"/>
                <w:color w:val="auto"/>
                <w:highlight w:val="none"/>
                <w:lang w:val="en-US" w:eastAsia="zh-CN"/>
              </w:rPr>
              <w:t>确保安全、稳定，妥善处置清理车辆产生的污染物，严禁造成二次污染。</w:t>
            </w:r>
          </w:p>
          <w:p w14:paraId="56C52F48">
            <w:pPr>
              <w:widowControl w:val="0"/>
              <w:spacing w:line="240" w:lineRule="auto"/>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w:t>
            </w:r>
            <w:r>
              <w:rPr>
                <w:rFonts w:hint="default" w:ascii="方正仿宋_GBK" w:hAnsi="方正仿宋_GBK" w:eastAsia="方正仿宋_GBK" w:cs="方正仿宋_GBK"/>
                <w:color w:val="auto"/>
                <w:highlight w:val="none"/>
                <w:lang w:val="en-US" w:eastAsia="zh-CN"/>
              </w:rPr>
              <w:t>污泥运输服务范围覆盖石柱县已建成投运及后续新增的污水处理厂所产生的污泥。具体运输区间由</w:t>
            </w:r>
            <w:r>
              <w:rPr>
                <w:rFonts w:hint="eastAsia" w:ascii="方正仿宋_GBK" w:hAnsi="方正仿宋_GBK" w:eastAsia="方正仿宋_GBK" w:cs="方正仿宋_GBK"/>
                <w:color w:val="auto"/>
                <w:highlight w:val="none"/>
                <w:lang w:val="en-US" w:eastAsia="zh-CN"/>
              </w:rPr>
              <w:t>比选</w:t>
            </w:r>
            <w:r>
              <w:rPr>
                <w:rFonts w:hint="default" w:ascii="方正仿宋_GBK" w:hAnsi="方正仿宋_GBK" w:eastAsia="方正仿宋_GBK" w:cs="方正仿宋_GBK"/>
                <w:color w:val="auto"/>
                <w:highlight w:val="none"/>
                <w:lang w:val="en-US" w:eastAsia="zh-CN"/>
              </w:rPr>
              <w:t>人统一调度安排，中标人须无条件服从。</w:t>
            </w:r>
          </w:p>
          <w:p w14:paraId="61C2892A">
            <w:pPr>
              <w:widowControl w:val="0"/>
              <w:spacing w:line="240" w:lineRule="auto"/>
              <w:rPr>
                <w:rFonts w:hint="default"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4.竞选</w:t>
            </w:r>
            <w:r>
              <w:rPr>
                <w:rFonts w:hint="default" w:ascii="方正仿宋_GBK" w:hAnsi="方正仿宋_GBK" w:eastAsia="方正仿宋_GBK" w:cs="方正仿宋_GBK"/>
                <w:color w:val="auto"/>
                <w:highlight w:val="none"/>
                <w:lang w:val="en-US" w:eastAsia="zh-CN"/>
              </w:rPr>
              <w:t>人须建对污泥的流向、用量等关键信息进行跟踪记录，并向</w:t>
            </w:r>
            <w:r>
              <w:rPr>
                <w:rFonts w:hint="eastAsia" w:ascii="方正仿宋_GBK" w:hAnsi="方正仿宋_GBK" w:eastAsia="方正仿宋_GBK" w:cs="方正仿宋_GBK"/>
                <w:color w:val="auto"/>
                <w:highlight w:val="none"/>
                <w:lang w:val="en-US" w:eastAsia="zh-CN"/>
              </w:rPr>
              <w:t>比选</w:t>
            </w:r>
            <w:r>
              <w:rPr>
                <w:rFonts w:hint="default" w:ascii="方正仿宋_GBK" w:hAnsi="方正仿宋_GBK" w:eastAsia="方正仿宋_GBK" w:cs="方正仿宋_GBK"/>
                <w:color w:val="auto"/>
                <w:highlight w:val="none"/>
                <w:lang w:val="en-US" w:eastAsia="zh-CN"/>
              </w:rPr>
              <w:t>人报送台账及联单信息。</w:t>
            </w:r>
          </w:p>
          <w:p w14:paraId="05DA525D">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w:t>
            </w:r>
            <w:r>
              <w:rPr>
                <w:rFonts w:hint="default" w:ascii="方正仿宋_GBK" w:hAnsi="方正仿宋_GBK" w:eastAsia="方正仿宋_GBK" w:cs="方正仿宋_GBK"/>
                <w:color w:val="auto"/>
                <w:highlight w:val="none"/>
                <w:lang w:val="en-US" w:eastAsia="zh-CN"/>
              </w:rPr>
              <w:t>运输途中限速行驶，静电接地，消防设施配置良好，不得随意停靠，不得有跑冒滴漏现象，无违章冒险作业。</w:t>
            </w:r>
          </w:p>
        </w:tc>
      </w:tr>
      <w:tr w14:paraId="63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79545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1.4.1</w:t>
            </w:r>
          </w:p>
        </w:tc>
        <w:tc>
          <w:tcPr>
            <w:tcW w:w="2969" w:type="dxa"/>
            <w:vAlign w:val="center"/>
          </w:tcPr>
          <w:p w14:paraId="047999D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竞选人资质条件、能力、信誉</w:t>
            </w:r>
          </w:p>
        </w:tc>
        <w:tc>
          <w:tcPr>
            <w:tcW w:w="4260" w:type="dxa"/>
            <w:vAlign w:val="top"/>
          </w:tcPr>
          <w:p w14:paraId="4B29239F">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1.</w:t>
            </w:r>
            <w:r>
              <w:rPr>
                <w:rFonts w:hint="eastAsia" w:ascii="方正仿宋_GBK" w:hAnsi="方正仿宋_GBK" w:eastAsia="方正仿宋_GBK" w:cs="方正仿宋_GBK"/>
                <w:color w:val="auto"/>
                <w:highlight w:val="none"/>
              </w:rPr>
              <w:t>必须是按照国家法律法规设立的，在中国注册的，具有独立法人资格的企业</w:t>
            </w:r>
            <w:r>
              <w:rPr>
                <w:rFonts w:hint="eastAsia" w:ascii="方正仿宋_GBK" w:hAnsi="方正仿宋_GBK" w:eastAsia="方正仿宋_GBK" w:cs="方正仿宋_GBK"/>
                <w:color w:val="auto"/>
                <w:highlight w:val="none"/>
                <w:lang w:eastAsia="zh-CN"/>
              </w:rPr>
              <w:t>；</w:t>
            </w:r>
          </w:p>
          <w:p w14:paraId="67A08B74">
            <w:pPr>
              <w:widowControl w:val="0"/>
              <w:spacing w:line="240" w:lineRule="auto"/>
              <w:rPr>
                <w:rFonts w:hint="eastAsia" w:ascii="方正仿宋_GBK" w:hAnsi="方正仿宋_GBK" w:eastAsia="方正仿宋_GBK" w:cs="方正仿宋_GBK"/>
                <w:color w:val="auto"/>
                <w:highlight w:val="none"/>
                <w:lang w:eastAsia="zh-CN"/>
              </w:rPr>
            </w:pPr>
            <w:r>
              <w:rPr>
                <w:rFonts w:hint="eastAsia" w:ascii="方正仿宋_GBK" w:hAnsi="方正仿宋_GBK" w:eastAsia="方正仿宋_GBK" w:cs="方正仿宋_GBK"/>
                <w:color w:val="auto"/>
                <w:highlight w:val="none"/>
                <w:lang w:val="en-US" w:eastAsia="zh-CN"/>
              </w:rPr>
              <w:t>2.</w:t>
            </w:r>
            <w:r>
              <w:rPr>
                <w:rFonts w:hint="eastAsia" w:ascii="方正仿宋_GBK" w:hAnsi="方正仿宋_GBK" w:eastAsia="方正仿宋_GBK" w:cs="方正仿宋_GBK"/>
                <w:color w:val="auto"/>
                <w:highlight w:val="none"/>
                <w:lang w:eastAsia="zh-CN"/>
              </w:rPr>
              <w:t>具有独立承担民事责任的能力；</w:t>
            </w:r>
          </w:p>
          <w:p w14:paraId="5694E82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3.具有良好的商业信誉和健全的财务会计制度；</w:t>
            </w:r>
          </w:p>
          <w:p w14:paraId="183C2809">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4.具有履行合同所必须的专业技术能力；</w:t>
            </w:r>
          </w:p>
          <w:p w14:paraId="0BE9781C">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5.具有依法缴纳税收和社会保障资金的良好记录；</w:t>
            </w:r>
          </w:p>
          <w:p w14:paraId="567EFBD4">
            <w:pPr>
              <w:widowControl w:val="0"/>
              <w:spacing w:line="240" w:lineRule="auto"/>
              <w:rPr>
                <w:rFonts w:hint="eastAsia" w:ascii="方正仿宋_GBK" w:hAnsi="方正仿宋_GBK" w:eastAsia="方正仿宋_GBK" w:cs="方正仿宋_GBK"/>
                <w:color w:val="auto"/>
                <w:highlight w:val="none"/>
                <w:lang w:val="en-US" w:eastAsia="zh-CN"/>
              </w:rPr>
            </w:pPr>
            <w:r>
              <w:rPr>
                <w:rFonts w:hint="eastAsia" w:ascii="方正仿宋_GBK" w:hAnsi="方正仿宋_GBK" w:eastAsia="方正仿宋_GBK" w:cs="方正仿宋_GBK"/>
                <w:color w:val="auto"/>
                <w:highlight w:val="none"/>
                <w:lang w:val="en-US" w:eastAsia="zh-CN"/>
              </w:rPr>
              <w:t>6.参加本次比选活动前三年内，在经营活动中没有重大违法记录；</w:t>
            </w:r>
          </w:p>
          <w:p w14:paraId="3AAD1C3C">
            <w:pPr>
              <w:widowControl w:val="0"/>
              <w:spacing w:line="240" w:lineRule="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highlight w:val="none"/>
                <w:lang w:val="en-US" w:eastAsia="zh-CN"/>
              </w:rPr>
              <w:t>7.法律、行政法规规定的其他条件。</w:t>
            </w:r>
          </w:p>
        </w:tc>
      </w:tr>
      <w:tr w14:paraId="5B54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5E126B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1.4.2</w:t>
            </w:r>
          </w:p>
        </w:tc>
        <w:tc>
          <w:tcPr>
            <w:tcW w:w="2969" w:type="dxa"/>
            <w:vAlign w:val="center"/>
          </w:tcPr>
          <w:p w14:paraId="44A9825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是否接受联合体参加比选</w:t>
            </w:r>
          </w:p>
        </w:tc>
        <w:tc>
          <w:tcPr>
            <w:tcW w:w="4260" w:type="dxa"/>
            <w:vAlign w:val="top"/>
          </w:tcPr>
          <w:p w14:paraId="6CAD2C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☑不接受</w:t>
            </w:r>
          </w:p>
          <w:p w14:paraId="6EE42AE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□接受，应满足下列要求：</w:t>
            </w:r>
          </w:p>
        </w:tc>
      </w:tr>
      <w:tr w14:paraId="07400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EFC2CB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1.4.3</w:t>
            </w:r>
          </w:p>
        </w:tc>
        <w:tc>
          <w:tcPr>
            <w:tcW w:w="2969" w:type="dxa"/>
            <w:vAlign w:val="center"/>
          </w:tcPr>
          <w:p w14:paraId="7C51167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竞选人不得存在的其他情形</w:t>
            </w:r>
          </w:p>
        </w:tc>
        <w:tc>
          <w:tcPr>
            <w:tcW w:w="4260" w:type="dxa"/>
            <w:vAlign w:val="top"/>
          </w:tcPr>
          <w:p w14:paraId="1CE5A0C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74FD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9E281B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1.9.1</w:t>
            </w:r>
          </w:p>
        </w:tc>
        <w:tc>
          <w:tcPr>
            <w:tcW w:w="2969" w:type="dxa"/>
            <w:vAlign w:val="center"/>
          </w:tcPr>
          <w:p w14:paraId="70F154B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竞选预备会</w:t>
            </w:r>
          </w:p>
        </w:tc>
        <w:tc>
          <w:tcPr>
            <w:tcW w:w="4260" w:type="dxa"/>
            <w:vAlign w:val="top"/>
          </w:tcPr>
          <w:p w14:paraId="2ED94E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☑不召开</w:t>
            </w:r>
          </w:p>
          <w:p w14:paraId="4210276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□召开，召开时间：   </w:t>
            </w:r>
          </w:p>
          <w:p w14:paraId="55CE8E7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 xml:space="preserve">召开地点：        </w:t>
            </w:r>
          </w:p>
        </w:tc>
      </w:tr>
      <w:tr w14:paraId="2E0B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4C8164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1.9.2</w:t>
            </w:r>
          </w:p>
        </w:tc>
        <w:tc>
          <w:tcPr>
            <w:tcW w:w="2969" w:type="dxa"/>
            <w:vMerge w:val="restart"/>
            <w:vAlign w:val="center"/>
          </w:tcPr>
          <w:p w14:paraId="2554263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竞选人在竞选预备会前提出问题</w:t>
            </w:r>
          </w:p>
        </w:tc>
        <w:tc>
          <w:tcPr>
            <w:tcW w:w="4260" w:type="dxa"/>
            <w:vAlign w:val="top"/>
          </w:tcPr>
          <w:p w14:paraId="27235C9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w:t>
            </w:r>
          </w:p>
        </w:tc>
      </w:tr>
      <w:tr w14:paraId="6DA4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005DAF7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8E11EE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131F3D21">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w:t>
            </w:r>
          </w:p>
        </w:tc>
      </w:tr>
      <w:tr w14:paraId="3978A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11E56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1.9.3</w:t>
            </w:r>
          </w:p>
        </w:tc>
        <w:tc>
          <w:tcPr>
            <w:tcW w:w="2969" w:type="dxa"/>
            <w:vAlign w:val="center"/>
          </w:tcPr>
          <w:p w14:paraId="1ABC2BE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top"/>
          </w:tcPr>
          <w:p w14:paraId="645485E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0D66F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48977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1.10.1</w:t>
            </w:r>
          </w:p>
        </w:tc>
        <w:tc>
          <w:tcPr>
            <w:tcW w:w="2969" w:type="dxa"/>
            <w:vAlign w:val="center"/>
          </w:tcPr>
          <w:p w14:paraId="78ED583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w:t>
            </w:r>
          </w:p>
        </w:tc>
        <w:tc>
          <w:tcPr>
            <w:tcW w:w="4260" w:type="dxa"/>
            <w:vAlign w:val="top"/>
          </w:tcPr>
          <w:p w14:paraId="2AD9340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4A0A9B7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□允许，分包内容要求：</w:t>
            </w:r>
          </w:p>
          <w:p w14:paraId="4D6D008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分包金额要求：</w:t>
            </w:r>
          </w:p>
          <w:p w14:paraId="777E4F0D">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对分包人的资质要求：</w:t>
            </w:r>
          </w:p>
        </w:tc>
      </w:tr>
      <w:tr w14:paraId="2DC3C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317C22B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1.11.1</w:t>
            </w:r>
          </w:p>
        </w:tc>
        <w:tc>
          <w:tcPr>
            <w:tcW w:w="2969" w:type="dxa"/>
            <w:vAlign w:val="top"/>
          </w:tcPr>
          <w:p w14:paraId="1E9518A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实质性要求和条件</w:t>
            </w:r>
          </w:p>
        </w:tc>
        <w:tc>
          <w:tcPr>
            <w:tcW w:w="4260" w:type="dxa"/>
            <w:vAlign w:val="top"/>
          </w:tcPr>
          <w:p w14:paraId="0DB911D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619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60DD08F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1.11.3</w:t>
            </w:r>
          </w:p>
        </w:tc>
        <w:tc>
          <w:tcPr>
            <w:tcW w:w="2969" w:type="dxa"/>
            <w:vAlign w:val="top"/>
          </w:tcPr>
          <w:p w14:paraId="2CA2E4A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其他可以被接受的技术支持资料</w:t>
            </w:r>
          </w:p>
        </w:tc>
        <w:tc>
          <w:tcPr>
            <w:tcW w:w="4260" w:type="dxa"/>
            <w:vAlign w:val="top"/>
          </w:tcPr>
          <w:p w14:paraId="7303E50E">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13C5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462C7C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1.11.4</w:t>
            </w:r>
          </w:p>
        </w:tc>
        <w:tc>
          <w:tcPr>
            <w:tcW w:w="2969" w:type="dxa"/>
            <w:vAlign w:val="center"/>
          </w:tcPr>
          <w:p w14:paraId="5708BEF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偏差</w:t>
            </w:r>
          </w:p>
        </w:tc>
        <w:tc>
          <w:tcPr>
            <w:tcW w:w="4260" w:type="dxa"/>
            <w:vAlign w:val="top"/>
          </w:tcPr>
          <w:p w14:paraId="2F6661B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6B0BEE39">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□允许，偏差范围：</w:t>
            </w:r>
          </w:p>
          <w:p w14:paraId="3EC450B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最高项数：</w:t>
            </w:r>
          </w:p>
        </w:tc>
      </w:tr>
      <w:tr w14:paraId="5C61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470725E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2.1</w:t>
            </w:r>
          </w:p>
        </w:tc>
        <w:tc>
          <w:tcPr>
            <w:tcW w:w="2969" w:type="dxa"/>
            <w:vAlign w:val="top"/>
          </w:tcPr>
          <w:p w14:paraId="464B1191">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构成比选文件的其他资料</w:t>
            </w:r>
          </w:p>
        </w:tc>
        <w:tc>
          <w:tcPr>
            <w:tcW w:w="4260" w:type="dxa"/>
            <w:vAlign w:val="top"/>
          </w:tcPr>
          <w:p w14:paraId="2AD295B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比选人发出的答疑及补遗书。</w:t>
            </w:r>
          </w:p>
        </w:tc>
      </w:tr>
      <w:tr w14:paraId="3F9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restart"/>
            <w:vAlign w:val="center"/>
          </w:tcPr>
          <w:p w14:paraId="3C8C1CC5">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2.2.1</w:t>
            </w:r>
          </w:p>
        </w:tc>
        <w:tc>
          <w:tcPr>
            <w:tcW w:w="2969" w:type="dxa"/>
            <w:vMerge w:val="restart"/>
            <w:vAlign w:val="center"/>
          </w:tcPr>
          <w:p w14:paraId="4F3CDD3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竞选人要求澄清比选文件</w:t>
            </w:r>
          </w:p>
        </w:tc>
        <w:tc>
          <w:tcPr>
            <w:tcW w:w="4260" w:type="dxa"/>
            <w:vAlign w:val="top"/>
          </w:tcPr>
          <w:p w14:paraId="245857C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时间：竞选文件递交截止时间前3日。</w:t>
            </w:r>
          </w:p>
        </w:tc>
      </w:tr>
      <w:tr w14:paraId="52EA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Merge w:val="continue"/>
            <w:vAlign w:val="top"/>
          </w:tcPr>
          <w:p w14:paraId="4FDE264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2969" w:type="dxa"/>
            <w:vMerge w:val="continue"/>
            <w:vAlign w:val="top"/>
          </w:tcPr>
          <w:p w14:paraId="77C592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p>
        </w:tc>
        <w:tc>
          <w:tcPr>
            <w:tcW w:w="4260" w:type="dxa"/>
            <w:vAlign w:val="top"/>
          </w:tcPr>
          <w:p w14:paraId="06F21205">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形式：书面（加盖公章）提交至比选人。</w:t>
            </w:r>
          </w:p>
        </w:tc>
      </w:tr>
      <w:tr w14:paraId="7D05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AC066A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2.2.2</w:t>
            </w:r>
          </w:p>
        </w:tc>
        <w:tc>
          <w:tcPr>
            <w:tcW w:w="2969" w:type="dxa"/>
            <w:vAlign w:val="center"/>
          </w:tcPr>
          <w:p w14:paraId="53CA186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比选文件澄清发出的形式</w:t>
            </w:r>
          </w:p>
        </w:tc>
        <w:tc>
          <w:tcPr>
            <w:tcW w:w="4260" w:type="dxa"/>
            <w:vAlign w:val="center"/>
          </w:tcPr>
          <w:p w14:paraId="6FC94B0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238D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FFB3F7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2.2.3</w:t>
            </w:r>
          </w:p>
        </w:tc>
        <w:tc>
          <w:tcPr>
            <w:tcW w:w="2969" w:type="dxa"/>
            <w:vAlign w:val="center"/>
          </w:tcPr>
          <w:p w14:paraId="28E5E05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竞选人确认收到比选文件澄清</w:t>
            </w:r>
          </w:p>
        </w:tc>
        <w:tc>
          <w:tcPr>
            <w:tcW w:w="4260" w:type="dxa"/>
            <w:vAlign w:val="top"/>
          </w:tcPr>
          <w:p w14:paraId="692DA0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028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807E6C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2.3.1</w:t>
            </w:r>
          </w:p>
        </w:tc>
        <w:tc>
          <w:tcPr>
            <w:tcW w:w="2969" w:type="dxa"/>
            <w:vAlign w:val="center"/>
          </w:tcPr>
          <w:p w14:paraId="5FEF688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比选文件修改发出的形式</w:t>
            </w:r>
          </w:p>
        </w:tc>
        <w:tc>
          <w:tcPr>
            <w:tcW w:w="4260" w:type="dxa"/>
            <w:vAlign w:val="top"/>
          </w:tcPr>
          <w:p w14:paraId="07A1F76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重庆环保投资集团有限公司官网（http://www.cqht.cn/）发布。</w:t>
            </w:r>
          </w:p>
        </w:tc>
      </w:tr>
      <w:tr w14:paraId="3A5C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BDE92B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2.3.2</w:t>
            </w:r>
          </w:p>
        </w:tc>
        <w:tc>
          <w:tcPr>
            <w:tcW w:w="2969" w:type="dxa"/>
            <w:vAlign w:val="center"/>
          </w:tcPr>
          <w:p w14:paraId="334E213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竞选人确认收到比选文件修改</w:t>
            </w:r>
          </w:p>
        </w:tc>
        <w:tc>
          <w:tcPr>
            <w:tcW w:w="4260" w:type="dxa"/>
            <w:vAlign w:val="top"/>
          </w:tcPr>
          <w:p w14:paraId="78FAA3E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重庆环保投资集团有限公司官网（http://www.cqht.cn/）自行下载。</w:t>
            </w:r>
          </w:p>
        </w:tc>
      </w:tr>
      <w:tr w14:paraId="3E6C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F4859D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3.1.1</w:t>
            </w:r>
          </w:p>
        </w:tc>
        <w:tc>
          <w:tcPr>
            <w:tcW w:w="2969" w:type="dxa"/>
            <w:vAlign w:val="center"/>
          </w:tcPr>
          <w:p w14:paraId="269F995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构成竞选文件的其他资料</w:t>
            </w:r>
          </w:p>
        </w:tc>
        <w:tc>
          <w:tcPr>
            <w:tcW w:w="4260" w:type="dxa"/>
            <w:vAlign w:val="top"/>
          </w:tcPr>
          <w:p w14:paraId="28AAB80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1.允许竞选人为证明自己的实力和能力提供另外的资料；</w:t>
            </w:r>
          </w:p>
          <w:p w14:paraId="147D980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2.竞选人在评审过程中作出的符合法律和比选文件规定的澄清确认，构成竞选文件的组成部分。</w:t>
            </w:r>
          </w:p>
        </w:tc>
      </w:tr>
      <w:tr w14:paraId="1A2A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D4180D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3.2.1</w:t>
            </w:r>
          </w:p>
        </w:tc>
        <w:tc>
          <w:tcPr>
            <w:tcW w:w="2969" w:type="dxa"/>
            <w:vAlign w:val="top"/>
          </w:tcPr>
          <w:p w14:paraId="7C41FA8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增值税税金的计算方法</w:t>
            </w:r>
          </w:p>
        </w:tc>
        <w:tc>
          <w:tcPr>
            <w:tcW w:w="4260" w:type="dxa"/>
            <w:vAlign w:val="top"/>
          </w:tcPr>
          <w:p w14:paraId="15121F84">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按国家规定的增值税税金政策计算。</w:t>
            </w:r>
          </w:p>
        </w:tc>
      </w:tr>
      <w:tr w14:paraId="12C58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C91845D">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3.2.4</w:t>
            </w:r>
          </w:p>
        </w:tc>
        <w:tc>
          <w:tcPr>
            <w:tcW w:w="2969" w:type="dxa"/>
            <w:vAlign w:val="center"/>
          </w:tcPr>
          <w:p w14:paraId="1329E3B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最高竞选限价</w:t>
            </w:r>
          </w:p>
        </w:tc>
        <w:tc>
          <w:tcPr>
            <w:tcW w:w="4260" w:type="dxa"/>
            <w:vAlign w:val="top"/>
          </w:tcPr>
          <w:p w14:paraId="1460AAD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0D8BB6D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☑有，最高竞选限价：</w:t>
            </w:r>
            <w:r>
              <w:rPr>
                <w:rFonts w:hint="default" w:ascii="Times New Roman" w:hAnsi="Times New Roman" w:eastAsia="宋体" w:cs="Times New Roman"/>
                <w:i w:val="0"/>
                <w:iCs w:val="0"/>
                <w:snapToGrid w:val="0"/>
                <w:color w:val="000000"/>
                <w:kern w:val="0"/>
                <w:sz w:val="24"/>
                <w:szCs w:val="24"/>
                <w:u w:val="none"/>
                <w:lang w:val="en-US" w:eastAsia="zh-CN" w:bidi="ar"/>
              </w:rPr>
              <w:t>129686.34</w:t>
            </w:r>
            <w:r>
              <w:rPr>
                <w:rFonts w:hint="eastAsia" w:ascii="方正仿宋_GBK" w:hAnsi="方正仿宋_GBK" w:eastAsia="方正仿宋_GBK" w:cs="方正仿宋_GBK"/>
                <w:snapToGrid/>
                <w:color w:val="auto"/>
                <w:kern w:val="2"/>
                <w:szCs w:val="21"/>
                <w:highlight w:val="none"/>
                <w:lang w:val="en-US" w:eastAsia="zh-CN" w:bidi="ar-SA"/>
              </w:rPr>
              <w:t>元（大写：壹拾贰万玖仟陆佰捌拾陆元叁角肆分）</w:t>
            </w:r>
          </w:p>
        </w:tc>
      </w:tr>
      <w:tr w14:paraId="1128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1293" w:type="dxa"/>
            <w:vAlign w:val="center"/>
          </w:tcPr>
          <w:p w14:paraId="2AF98B9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3.2.5</w:t>
            </w:r>
          </w:p>
        </w:tc>
        <w:tc>
          <w:tcPr>
            <w:tcW w:w="2969" w:type="dxa"/>
            <w:vAlign w:val="center"/>
          </w:tcPr>
          <w:p w14:paraId="4292BA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竞选报价的其他要求</w:t>
            </w:r>
          </w:p>
        </w:tc>
        <w:tc>
          <w:tcPr>
            <w:tcW w:w="4260" w:type="dxa"/>
            <w:vAlign w:val="top"/>
          </w:tcPr>
          <w:p w14:paraId="1C48ECF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1.竞选人应根据本次比选项目的范围、技术要求、竞选人自身情况和市场行情自行报价；</w:t>
            </w:r>
          </w:p>
          <w:p w14:paraId="419137B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2.本次比选报价采取含税全费用包干价进行计价结算。</w:t>
            </w:r>
          </w:p>
          <w:p w14:paraId="4DD0963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3.竞选人自主报价应自行考虑项目距离带来的风险。报价包含但不限于完成全部工作的所有费用。</w:t>
            </w:r>
          </w:p>
        </w:tc>
      </w:tr>
      <w:tr w14:paraId="6D924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top"/>
          </w:tcPr>
          <w:p w14:paraId="5A636E9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3.3.1</w:t>
            </w:r>
          </w:p>
        </w:tc>
        <w:tc>
          <w:tcPr>
            <w:tcW w:w="2969" w:type="dxa"/>
            <w:vAlign w:val="top"/>
          </w:tcPr>
          <w:p w14:paraId="027CF21B">
            <w:pPr>
              <w:widowControl w:val="0"/>
              <w:spacing w:before="172"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2"/>
                <w:sz w:val="21"/>
                <w:szCs w:val="21"/>
                <w:lang w:eastAsia="zh-CN"/>
              </w:rPr>
              <w:t>竞选</w:t>
            </w:r>
            <w:r>
              <w:rPr>
                <w:rFonts w:hint="eastAsia" w:ascii="方正仿宋_GBK" w:hAnsi="方正仿宋_GBK" w:eastAsia="方正仿宋_GBK" w:cs="方正仿宋_GBK"/>
                <w:color w:val="auto"/>
                <w:spacing w:val="-2"/>
                <w:sz w:val="21"/>
                <w:szCs w:val="21"/>
              </w:rPr>
              <w:t>有效期</w:t>
            </w:r>
          </w:p>
        </w:tc>
        <w:tc>
          <w:tcPr>
            <w:tcW w:w="4260" w:type="dxa"/>
            <w:vAlign w:val="top"/>
          </w:tcPr>
          <w:p w14:paraId="3A663B8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90日历天（从竞选文件投递截止时间开始计算）。</w:t>
            </w:r>
          </w:p>
        </w:tc>
      </w:tr>
      <w:tr w14:paraId="3F31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6313AA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snapToGrid/>
                <w:color w:val="auto"/>
                <w:kern w:val="2"/>
                <w:szCs w:val="21"/>
                <w:highlight w:val="none"/>
                <w:lang w:val="en-US" w:eastAsia="zh-CN" w:bidi="ar-SA"/>
              </w:rPr>
              <w:t>3.4.1</w:t>
            </w:r>
          </w:p>
        </w:tc>
        <w:tc>
          <w:tcPr>
            <w:tcW w:w="2969" w:type="dxa"/>
            <w:vAlign w:val="center"/>
          </w:tcPr>
          <w:p w14:paraId="713ACEA1">
            <w:pPr>
              <w:widowControl w:val="0"/>
              <w:spacing w:before="68"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eastAsia="zh-CN"/>
              </w:rPr>
              <w:t>竞选保证金</w:t>
            </w:r>
          </w:p>
        </w:tc>
        <w:tc>
          <w:tcPr>
            <w:tcW w:w="4260" w:type="dxa"/>
            <w:vAlign w:val="top"/>
          </w:tcPr>
          <w:p w14:paraId="754E7A2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是否要求竞选人提交竞选保证金：</w:t>
            </w:r>
          </w:p>
          <w:p w14:paraId="6AE8EF9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☑不要求。</w:t>
            </w:r>
          </w:p>
          <w:p w14:paraId="4246A3D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w:t>
            </w:r>
          </w:p>
        </w:tc>
      </w:tr>
      <w:tr w14:paraId="1A4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0BF54C9">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3.4.4</w:t>
            </w:r>
          </w:p>
        </w:tc>
        <w:tc>
          <w:tcPr>
            <w:tcW w:w="2969" w:type="dxa"/>
            <w:vAlign w:val="center"/>
          </w:tcPr>
          <w:p w14:paraId="18F25E5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其他可以不予退还竞选保证金的情形</w:t>
            </w:r>
          </w:p>
        </w:tc>
        <w:tc>
          <w:tcPr>
            <w:tcW w:w="4260" w:type="dxa"/>
            <w:vAlign w:val="center"/>
          </w:tcPr>
          <w:p w14:paraId="54A1D7BF">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7328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9715AC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w:t>
            </w:r>
          </w:p>
        </w:tc>
        <w:tc>
          <w:tcPr>
            <w:tcW w:w="2969" w:type="dxa"/>
            <w:vAlign w:val="center"/>
          </w:tcPr>
          <w:p w14:paraId="4C31FD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资格审查资料的特殊要求</w:t>
            </w:r>
          </w:p>
        </w:tc>
        <w:tc>
          <w:tcPr>
            <w:tcW w:w="4260" w:type="dxa"/>
            <w:vAlign w:val="top"/>
          </w:tcPr>
          <w:p w14:paraId="73858557">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☑无</w:t>
            </w:r>
          </w:p>
          <w:p w14:paraId="2143F50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□有，具体要求：</w:t>
            </w:r>
          </w:p>
        </w:tc>
      </w:tr>
      <w:tr w14:paraId="2DAD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C88B1C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3.5.2</w:t>
            </w:r>
          </w:p>
        </w:tc>
        <w:tc>
          <w:tcPr>
            <w:tcW w:w="2969" w:type="dxa"/>
            <w:vAlign w:val="center"/>
          </w:tcPr>
          <w:p w14:paraId="76C92A1B">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近年财务状况的年份要求</w:t>
            </w:r>
          </w:p>
        </w:tc>
        <w:tc>
          <w:tcPr>
            <w:tcW w:w="4260" w:type="dxa"/>
            <w:vAlign w:val="top"/>
          </w:tcPr>
          <w:p w14:paraId="4B8FEA4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30F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082BB1A">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3.5.3</w:t>
            </w:r>
          </w:p>
        </w:tc>
        <w:tc>
          <w:tcPr>
            <w:tcW w:w="2969" w:type="dxa"/>
            <w:vAlign w:val="center"/>
          </w:tcPr>
          <w:p w14:paraId="6145F050">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近年完成的类似项目情况的时间要求</w:t>
            </w:r>
          </w:p>
        </w:tc>
        <w:tc>
          <w:tcPr>
            <w:tcW w:w="4260" w:type="dxa"/>
            <w:vAlign w:val="center"/>
          </w:tcPr>
          <w:p w14:paraId="46DF6EE3">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u w:val="single"/>
                <w:lang w:val="en-US" w:eastAsia="zh-CN" w:bidi="ar-SA"/>
              </w:rPr>
              <w:t>2023</w:t>
            </w:r>
            <w:r>
              <w:rPr>
                <w:rFonts w:hint="eastAsia" w:ascii="方正仿宋_GBK" w:hAnsi="方正仿宋_GBK" w:eastAsia="方正仿宋_GBK" w:cs="方正仿宋_GBK"/>
                <w:snapToGrid/>
                <w:color w:val="auto"/>
                <w:kern w:val="2"/>
                <w:szCs w:val="21"/>
                <w:highlight w:val="none"/>
                <w:lang w:val="en-US" w:eastAsia="zh-CN" w:bidi="ar-SA"/>
              </w:rPr>
              <w:t>年至竞选文件递交截止时间。</w:t>
            </w:r>
          </w:p>
        </w:tc>
      </w:tr>
      <w:tr w14:paraId="572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711C327">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3.5.5</w:t>
            </w:r>
          </w:p>
        </w:tc>
        <w:tc>
          <w:tcPr>
            <w:tcW w:w="2969" w:type="dxa"/>
            <w:vAlign w:val="center"/>
          </w:tcPr>
          <w:p w14:paraId="0C26028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近年发生的诉讼及仲裁情况的时间要求</w:t>
            </w:r>
          </w:p>
        </w:tc>
        <w:tc>
          <w:tcPr>
            <w:tcW w:w="4260" w:type="dxa"/>
            <w:vAlign w:val="center"/>
          </w:tcPr>
          <w:p w14:paraId="7742F8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w:t>
            </w:r>
          </w:p>
        </w:tc>
      </w:tr>
      <w:tr w14:paraId="0D4B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E0F2198">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3.6.1</w:t>
            </w:r>
          </w:p>
        </w:tc>
        <w:tc>
          <w:tcPr>
            <w:tcW w:w="2969" w:type="dxa"/>
            <w:vAlign w:val="center"/>
          </w:tcPr>
          <w:p w14:paraId="2AF472F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是否允许递交备选竞选方案</w:t>
            </w:r>
          </w:p>
        </w:tc>
        <w:tc>
          <w:tcPr>
            <w:tcW w:w="4260" w:type="dxa"/>
            <w:vAlign w:val="top"/>
          </w:tcPr>
          <w:p w14:paraId="4D318A28">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☑不允许；</w:t>
            </w:r>
          </w:p>
          <w:p w14:paraId="51B18D90">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□允许。</w:t>
            </w:r>
          </w:p>
        </w:tc>
      </w:tr>
      <w:tr w14:paraId="2346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5613CF2">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3.7.3</w:t>
            </w:r>
          </w:p>
        </w:tc>
        <w:tc>
          <w:tcPr>
            <w:tcW w:w="2969" w:type="dxa"/>
            <w:vAlign w:val="center"/>
          </w:tcPr>
          <w:p w14:paraId="4B19456E">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签名盖章要求</w:t>
            </w:r>
          </w:p>
        </w:tc>
        <w:tc>
          <w:tcPr>
            <w:tcW w:w="4260" w:type="dxa"/>
            <w:vAlign w:val="top"/>
          </w:tcPr>
          <w:p w14:paraId="3D6385A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满足竞选文件格式要求，签字盖章齐全。</w:t>
            </w:r>
          </w:p>
        </w:tc>
      </w:tr>
      <w:tr w14:paraId="2AE3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2A0643FF">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3.7.4</w:t>
            </w:r>
          </w:p>
        </w:tc>
        <w:tc>
          <w:tcPr>
            <w:tcW w:w="2969" w:type="dxa"/>
            <w:vAlign w:val="center"/>
          </w:tcPr>
          <w:p w14:paraId="73EB1364">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竞选文件的份数</w:t>
            </w:r>
          </w:p>
        </w:tc>
        <w:tc>
          <w:tcPr>
            <w:tcW w:w="4260" w:type="dxa"/>
            <w:vAlign w:val="top"/>
          </w:tcPr>
          <w:p w14:paraId="5A20B372">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一份。</w:t>
            </w:r>
          </w:p>
        </w:tc>
      </w:tr>
      <w:tr w14:paraId="46641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6195B76">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3.7.5</w:t>
            </w:r>
          </w:p>
        </w:tc>
        <w:tc>
          <w:tcPr>
            <w:tcW w:w="2969" w:type="dxa"/>
            <w:vAlign w:val="center"/>
          </w:tcPr>
          <w:p w14:paraId="4D12DAF3">
            <w:pPr>
              <w:widowControl w:val="0"/>
              <w:kinsoku/>
              <w:autoSpaceDE/>
              <w:autoSpaceDN/>
              <w:adjustRightInd/>
              <w:snapToGrid/>
              <w:spacing w:line="400" w:lineRule="exact"/>
              <w:jc w:val="center"/>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编制要求</w:t>
            </w:r>
          </w:p>
        </w:tc>
        <w:tc>
          <w:tcPr>
            <w:tcW w:w="4260" w:type="dxa"/>
            <w:vAlign w:val="top"/>
          </w:tcPr>
          <w:p w14:paraId="13D5E98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1.竞选文件采用左侧胶装，必须保证装订牢固。否则，比选人对由于竞选文件装订松散而造成的丢失或其他后果不承担任何责任。</w:t>
            </w:r>
          </w:p>
          <w:p w14:paraId="02CDE15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2.竞选文件的装订要求：应按照竞选文件格式要求规定格式装订成册，并应编制目录。</w:t>
            </w:r>
          </w:p>
        </w:tc>
      </w:tr>
      <w:tr w14:paraId="344E7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A95FCA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zCs w:val="21"/>
                <w:highlight w:val="none"/>
              </w:rPr>
              <w:t>4.1.1</w:t>
            </w:r>
          </w:p>
        </w:tc>
        <w:tc>
          <w:tcPr>
            <w:tcW w:w="2969" w:type="dxa"/>
            <w:vAlign w:val="center"/>
          </w:tcPr>
          <w:p w14:paraId="5CFEE324">
            <w:pPr>
              <w:widowControl w:val="0"/>
              <w:spacing w:line="400" w:lineRule="exact"/>
              <w:jc w:val="center"/>
              <w:rPr>
                <w:rFonts w:hint="eastAsia" w:ascii="方正仿宋_GBK" w:hAnsi="方正仿宋_GBK" w:eastAsia="方正仿宋_GBK" w:cs="方正仿宋_GBK"/>
                <w:color w:val="auto"/>
                <w:szCs w:val="21"/>
                <w:lang w:val="en-US" w:eastAsia="zh-CN"/>
              </w:rPr>
            </w:pPr>
            <w:r>
              <w:rPr>
                <w:rFonts w:hint="eastAsia" w:ascii="方正仿宋_GBK" w:hAnsi="方正仿宋_GBK" w:eastAsia="方正仿宋_GBK" w:cs="方正仿宋_GBK"/>
                <w:color w:val="auto"/>
                <w:spacing w:val="-6"/>
                <w:kern w:val="0"/>
                <w:szCs w:val="21"/>
                <w:highlight w:val="none"/>
                <w:lang w:eastAsia="zh-CN"/>
              </w:rPr>
              <w:t>竞选文件</w:t>
            </w:r>
            <w:r>
              <w:rPr>
                <w:rFonts w:hint="eastAsia" w:ascii="方正仿宋_GBK" w:hAnsi="方正仿宋_GBK" w:eastAsia="方正仿宋_GBK" w:cs="方正仿宋_GBK"/>
                <w:color w:val="auto"/>
                <w:spacing w:val="-6"/>
                <w:kern w:val="0"/>
                <w:szCs w:val="21"/>
                <w:highlight w:val="none"/>
              </w:rPr>
              <w:t>的密封</w:t>
            </w:r>
          </w:p>
        </w:tc>
        <w:tc>
          <w:tcPr>
            <w:tcW w:w="4260" w:type="dxa"/>
            <w:vAlign w:val="top"/>
          </w:tcPr>
          <w:p w14:paraId="40D5118C">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1.竞选文件袋使用：“竞选文件”袋，袋上应标明“竞选文件”字样。</w:t>
            </w:r>
          </w:p>
          <w:p w14:paraId="17D2ABF4">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2.竞选文件装入“竞选文件”大袋中，密封并在封口处加盖竞选人单位公章。</w:t>
            </w:r>
          </w:p>
        </w:tc>
      </w:tr>
      <w:tr w14:paraId="06F18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93" w:type="dxa"/>
            <w:vAlign w:val="center"/>
          </w:tcPr>
          <w:p w14:paraId="4EC23BCC">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4.2.1</w:t>
            </w:r>
          </w:p>
        </w:tc>
        <w:tc>
          <w:tcPr>
            <w:tcW w:w="2969" w:type="dxa"/>
            <w:vAlign w:val="center"/>
          </w:tcPr>
          <w:p w14:paraId="495B4C1E">
            <w:pPr>
              <w:widowControl w:val="0"/>
              <w:spacing w:line="400" w:lineRule="exact"/>
              <w:jc w:val="center"/>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lang w:eastAsia="zh-CN"/>
              </w:rPr>
              <w:t>竞选文件递交截止时间</w:t>
            </w:r>
          </w:p>
        </w:tc>
        <w:tc>
          <w:tcPr>
            <w:tcW w:w="4260" w:type="dxa"/>
            <w:vAlign w:val="center"/>
          </w:tcPr>
          <w:p w14:paraId="04A2B356">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详见比选公告规定的竞选文件递交截止时间。</w:t>
            </w:r>
          </w:p>
        </w:tc>
      </w:tr>
      <w:tr w14:paraId="36FF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9C99F6A">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4.2.2</w:t>
            </w:r>
          </w:p>
        </w:tc>
        <w:tc>
          <w:tcPr>
            <w:tcW w:w="2969" w:type="dxa"/>
            <w:vAlign w:val="center"/>
          </w:tcPr>
          <w:p w14:paraId="4FA1CD38">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rPr>
              <w:t>递交</w:t>
            </w: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地点</w:t>
            </w:r>
          </w:p>
        </w:tc>
        <w:tc>
          <w:tcPr>
            <w:tcW w:w="4260" w:type="dxa"/>
            <w:vAlign w:val="center"/>
          </w:tcPr>
          <w:p w14:paraId="047409D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详见比选公告规定的竞选文件递交地点。</w:t>
            </w:r>
          </w:p>
        </w:tc>
      </w:tr>
      <w:tr w14:paraId="5E9A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4BD8CA2E">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4.2.3</w:t>
            </w:r>
          </w:p>
        </w:tc>
        <w:tc>
          <w:tcPr>
            <w:tcW w:w="2969" w:type="dxa"/>
            <w:vAlign w:val="center"/>
          </w:tcPr>
          <w:p w14:paraId="084D07DC">
            <w:pPr>
              <w:widowControl w:val="0"/>
              <w:spacing w:line="400" w:lineRule="exact"/>
              <w:jc w:val="center"/>
              <w:rPr>
                <w:rFonts w:hint="eastAsia" w:ascii="方正仿宋_GBK" w:hAnsi="方正仿宋_GBK" w:eastAsia="方正仿宋_GBK" w:cs="方正仿宋_GBK"/>
                <w:color w:val="auto"/>
                <w:spacing w:val="-6"/>
                <w:kern w:val="0"/>
                <w:szCs w:val="21"/>
                <w:highlight w:val="none"/>
              </w:rPr>
            </w:pPr>
            <w:r>
              <w:rPr>
                <w:rFonts w:hint="eastAsia" w:ascii="方正仿宋_GBK" w:hAnsi="方正仿宋_GBK" w:eastAsia="方正仿宋_GBK" w:cs="方正仿宋_GBK"/>
                <w:color w:val="auto"/>
                <w:szCs w:val="21"/>
                <w:highlight w:val="none"/>
                <w:lang w:eastAsia="zh-CN"/>
              </w:rPr>
              <w:t>竞选文件</w:t>
            </w:r>
            <w:r>
              <w:rPr>
                <w:rFonts w:hint="eastAsia" w:ascii="方正仿宋_GBK" w:hAnsi="方正仿宋_GBK" w:eastAsia="方正仿宋_GBK" w:cs="方正仿宋_GBK"/>
                <w:color w:val="auto"/>
                <w:szCs w:val="21"/>
                <w:highlight w:val="none"/>
              </w:rPr>
              <w:t>是否退还</w:t>
            </w:r>
          </w:p>
        </w:tc>
        <w:tc>
          <w:tcPr>
            <w:tcW w:w="4260" w:type="dxa"/>
            <w:vAlign w:val="center"/>
          </w:tcPr>
          <w:p w14:paraId="77D0327D">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45D5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5FC9CE52">
            <w:pPr>
              <w:widowControl w:val="0"/>
              <w:spacing w:line="400" w:lineRule="exac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val="en-US" w:eastAsia="zh-CN"/>
              </w:rPr>
              <w:t>5.1.1</w:t>
            </w:r>
          </w:p>
        </w:tc>
        <w:tc>
          <w:tcPr>
            <w:tcW w:w="2969" w:type="dxa"/>
            <w:vAlign w:val="center"/>
          </w:tcPr>
          <w:p w14:paraId="2814A1EB">
            <w:pPr>
              <w:keepNext w:val="0"/>
              <w:keepLines w:val="0"/>
              <w:pageBreakBefore w:val="0"/>
              <w:widowControl w:val="0"/>
              <w:kinsoku w:val="0"/>
              <w:wordWrap/>
              <w:overflowPunct/>
              <w:topLinePunct w:val="0"/>
              <w:autoSpaceDE w:val="0"/>
              <w:autoSpaceDN w:val="0"/>
              <w:bidi w:val="0"/>
              <w:adjustRightInd w:val="0"/>
              <w:snapToGrid w:val="0"/>
              <w:spacing w:line="240" w:lineRule="auto"/>
              <w:jc w:val="center"/>
              <w:textAlignment w:val="baseline"/>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pacing w:val="-1"/>
                <w:sz w:val="21"/>
                <w:szCs w:val="21"/>
              </w:rPr>
              <w:t>开标时间和地点</w:t>
            </w:r>
          </w:p>
        </w:tc>
        <w:tc>
          <w:tcPr>
            <w:tcW w:w="4260" w:type="dxa"/>
            <w:vAlign w:val="top"/>
          </w:tcPr>
          <w:p w14:paraId="47F27D2B">
            <w:pPr>
              <w:widowControl w:val="0"/>
              <w:spacing w:line="400" w:lineRule="exact"/>
              <w:jc w:val="left"/>
              <w:rPr>
                <w:rFonts w:hint="eastAsia" w:ascii="方正仿宋_GBK" w:hAnsi="方正仿宋_GBK" w:eastAsia="方正仿宋_GBK" w:cs="方正仿宋_GBK"/>
                <w:color w:val="auto"/>
                <w:szCs w:val="21"/>
                <w:highlight w:val="none"/>
                <w:lang w:eastAsia="zh-CN"/>
              </w:rPr>
            </w:pPr>
            <w:r>
              <w:rPr>
                <w:rFonts w:hint="eastAsia" w:ascii="方正仿宋_GBK" w:hAnsi="方正仿宋_GBK" w:eastAsia="方正仿宋_GBK" w:cs="方正仿宋_GBK"/>
                <w:color w:val="auto"/>
                <w:szCs w:val="21"/>
                <w:highlight w:val="none"/>
              </w:rPr>
              <w:t>开标时间：同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文件递交截止时间</w:t>
            </w:r>
            <w:r>
              <w:rPr>
                <w:rFonts w:hint="eastAsia" w:ascii="方正仿宋_GBK" w:hAnsi="方正仿宋_GBK" w:eastAsia="方正仿宋_GBK" w:cs="方正仿宋_GBK"/>
                <w:color w:val="auto"/>
                <w:szCs w:val="21"/>
                <w:highlight w:val="none"/>
                <w:lang w:eastAsia="zh-CN"/>
              </w:rPr>
              <w:t>；</w:t>
            </w:r>
          </w:p>
          <w:p w14:paraId="4603CF20">
            <w:pPr>
              <w:widowControl w:val="0"/>
              <w:spacing w:line="400" w:lineRule="exact"/>
              <w:jc w:val="left"/>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zCs w:val="21"/>
                <w:highlight w:val="none"/>
              </w:rPr>
              <w:t>开标地点：同</w:t>
            </w:r>
            <w:r>
              <w:rPr>
                <w:rFonts w:hint="eastAsia" w:ascii="方正仿宋_GBK" w:hAnsi="方正仿宋_GBK" w:eastAsia="方正仿宋_GBK" w:cs="方正仿宋_GBK"/>
                <w:color w:val="auto"/>
                <w:szCs w:val="21"/>
                <w:highlight w:val="none"/>
                <w:lang w:eastAsia="zh-CN"/>
              </w:rPr>
              <w:t>竞选</w:t>
            </w:r>
            <w:r>
              <w:rPr>
                <w:rFonts w:hint="eastAsia" w:ascii="方正仿宋_GBK" w:hAnsi="方正仿宋_GBK" w:eastAsia="方正仿宋_GBK" w:cs="方正仿宋_GBK"/>
                <w:color w:val="auto"/>
                <w:szCs w:val="21"/>
                <w:highlight w:val="none"/>
              </w:rPr>
              <w:t>文件递交地点</w:t>
            </w:r>
            <w:r>
              <w:rPr>
                <w:rFonts w:hint="eastAsia" w:ascii="方正仿宋_GBK" w:hAnsi="方正仿宋_GBK" w:eastAsia="方正仿宋_GBK" w:cs="方正仿宋_GBK"/>
                <w:color w:val="auto"/>
                <w:szCs w:val="21"/>
                <w:highlight w:val="none"/>
                <w:lang w:eastAsia="zh-CN"/>
              </w:rPr>
              <w:t>。</w:t>
            </w:r>
          </w:p>
        </w:tc>
      </w:tr>
      <w:tr w14:paraId="5E5E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7C46B19">
            <w:pPr>
              <w:widowControl w:val="0"/>
              <w:spacing w:before="174" w:line="186" w:lineRule="auto"/>
              <w:jc w:val="center"/>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color w:val="auto"/>
                <w:spacing w:val="-5"/>
                <w:w w:val="94"/>
                <w:sz w:val="21"/>
                <w:szCs w:val="21"/>
              </w:rPr>
              <w:t>5.2</w:t>
            </w:r>
          </w:p>
        </w:tc>
        <w:tc>
          <w:tcPr>
            <w:tcW w:w="2969" w:type="dxa"/>
            <w:vAlign w:val="center"/>
          </w:tcPr>
          <w:p w14:paraId="758B97CC">
            <w:pPr>
              <w:widowControl w:val="0"/>
              <w:spacing w:before="174" w:line="186" w:lineRule="auto"/>
              <w:jc w:val="center"/>
              <w:rPr>
                <w:rFonts w:hint="eastAsia" w:ascii="方正仿宋_GBK" w:hAnsi="方正仿宋_GBK" w:eastAsia="方正仿宋_GBK" w:cs="方正仿宋_GBK"/>
                <w:color w:val="auto"/>
                <w:vertAlign w:val="baseline"/>
                <w:lang w:eastAsia="zh-CN"/>
              </w:rPr>
            </w:pPr>
            <w:r>
              <w:rPr>
                <w:rFonts w:hint="eastAsia" w:ascii="方正仿宋_GBK" w:hAnsi="方正仿宋_GBK" w:eastAsia="方正仿宋_GBK" w:cs="方正仿宋_GBK"/>
                <w:color w:val="auto"/>
                <w:spacing w:val="-2"/>
                <w:sz w:val="21"/>
                <w:szCs w:val="21"/>
                <w:lang w:val="en-US" w:eastAsia="zh-CN"/>
              </w:rPr>
              <w:t>开启竞选文件</w:t>
            </w:r>
            <w:r>
              <w:rPr>
                <w:rFonts w:hint="eastAsia" w:ascii="方正仿宋_GBK" w:hAnsi="方正仿宋_GBK" w:eastAsia="方正仿宋_GBK" w:cs="方正仿宋_GBK"/>
                <w:color w:val="auto"/>
                <w:spacing w:val="-2"/>
                <w:sz w:val="21"/>
                <w:szCs w:val="21"/>
              </w:rPr>
              <w:t>程序</w:t>
            </w:r>
          </w:p>
        </w:tc>
        <w:tc>
          <w:tcPr>
            <w:tcW w:w="4260" w:type="dxa"/>
            <w:vAlign w:val="top"/>
          </w:tcPr>
          <w:p w14:paraId="4AEF25F0">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按下列程序进行比选：</w:t>
            </w:r>
          </w:p>
          <w:p w14:paraId="585224FF">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1. 宣布比选项目及比选纪律；</w:t>
            </w:r>
          </w:p>
          <w:p w14:paraId="3B9090B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2. 宣布比选人、唱标人、记录人、监标人等有关人员姓名；</w:t>
            </w:r>
          </w:p>
          <w:p w14:paraId="717065B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3. 公布在竞选截止时间前递交竞选文件的竞选人名称，并点名确认竞选人是否派人到场；</w:t>
            </w:r>
          </w:p>
          <w:p w14:paraId="0B00E5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4.密封情况检查：竞选人或者其推选的代表检查竞选文件的密封情况并确认；</w:t>
            </w:r>
          </w:p>
          <w:p w14:paraId="7643C03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5. 设有最高限价或者标底的，公布最高限价或者标底；</w:t>
            </w:r>
          </w:p>
          <w:p w14:paraId="15C03C19">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6. 开启竞选文件顺序：随机开启；</w:t>
            </w:r>
          </w:p>
          <w:p w14:paraId="0E9B9983">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7. 按照顺序当众比选，开启竞选文件并唱标；</w:t>
            </w:r>
          </w:p>
          <w:p w14:paraId="25ACF63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8.竞选人代表、比选人代表等有关人员在比选记录上签字确认；</w:t>
            </w:r>
          </w:p>
          <w:p w14:paraId="3FD320F5">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9.比选结束。</w:t>
            </w:r>
          </w:p>
        </w:tc>
      </w:tr>
      <w:tr w14:paraId="7780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B3123EF">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6.1.1</w:t>
            </w:r>
          </w:p>
        </w:tc>
        <w:tc>
          <w:tcPr>
            <w:tcW w:w="2969" w:type="dxa"/>
            <w:vAlign w:val="center"/>
          </w:tcPr>
          <w:p w14:paraId="5403E0AC">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的组建</w:t>
            </w:r>
          </w:p>
        </w:tc>
        <w:tc>
          <w:tcPr>
            <w:tcW w:w="4260" w:type="dxa"/>
            <w:vAlign w:val="top"/>
          </w:tcPr>
          <w:p w14:paraId="6256E4EB">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按照相关法律法规、比选人制度组建。</w:t>
            </w:r>
          </w:p>
        </w:tc>
      </w:tr>
      <w:tr w14:paraId="6824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74D05735">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6.3.2</w:t>
            </w:r>
          </w:p>
        </w:tc>
        <w:tc>
          <w:tcPr>
            <w:tcW w:w="2969" w:type="dxa"/>
            <w:vAlign w:val="center"/>
          </w:tcPr>
          <w:p w14:paraId="1A02057D">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推荐</w:t>
            </w: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的人数</w:t>
            </w:r>
          </w:p>
        </w:tc>
        <w:tc>
          <w:tcPr>
            <w:tcW w:w="4260" w:type="dxa"/>
            <w:vAlign w:val="center"/>
          </w:tcPr>
          <w:p w14:paraId="7EBC3159">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推荐经评审排名前3名为成交侯选人。</w:t>
            </w:r>
          </w:p>
        </w:tc>
      </w:tr>
      <w:tr w14:paraId="48E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16E7A58B">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7.1</w:t>
            </w:r>
          </w:p>
        </w:tc>
        <w:tc>
          <w:tcPr>
            <w:tcW w:w="2969" w:type="dxa"/>
            <w:vAlign w:val="center"/>
          </w:tcPr>
          <w:p w14:paraId="3B5EB31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lang w:eastAsia="zh-CN"/>
              </w:rPr>
              <w:t>成交竞选人候选人</w:t>
            </w:r>
            <w:r>
              <w:rPr>
                <w:rFonts w:hint="eastAsia" w:ascii="方正仿宋_GBK" w:hAnsi="方正仿宋_GBK" w:eastAsia="方正仿宋_GBK" w:cs="方正仿宋_GBK"/>
                <w:color w:val="auto"/>
                <w:spacing w:val="-2"/>
                <w:sz w:val="21"/>
                <w:szCs w:val="21"/>
              </w:rPr>
              <w:t>公示媒介及期限</w:t>
            </w:r>
          </w:p>
        </w:tc>
        <w:tc>
          <w:tcPr>
            <w:tcW w:w="4260" w:type="dxa"/>
            <w:vAlign w:val="top"/>
          </w:tcPr>
          <w:p w14:paraId="09F2DCE5">
            <w:pPr>
              <w:widowControl w:val="0"/>
              <w:kinsoku/>
              <w:autoSpaceDE/>
              <w:autoSpaceDN/>
              <w:adjustRightInd/>
              <w:snapToGrid/>
              <w:spacing w:line="400" w:lineRule="exact"/>
              <w:jc w:val="both"/>
              <w:textAlignment w:val="auto"/>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eastAsia="zh-CN"/>
              </w:rPr>
              <w:t>公示媒介：重庆环保投资集团有限公司官网（http://www.cqht.cn/）</w:t>
            </w:r>
          </w:p>
          <w:p w14:paraId="3D6B5E93">
            <w:pPr>
              <w:widowControl w:val="0"/>
              <w:kinsoku/>
              <w:autoSpaceDE/>
              <w:autoSpaceDN/>
              <w:adjustRightInd/>
              <w:snapToGrid/>
              <w:spacing w:line="400" w:lineRule="exact"/>
              <w:jc w:val="both"/>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color w:val="auto"/>
                <w:spacing w:val="-2"/>
                <w:sz w:val="21"/>
                <w:szCs w:val="21"/>
                <w:lang w:eastAsia="zh-CN"/>
              </w:rPr>
              <w:t>公示期限：</w:t>
            </w:r>
            <w:r>
              <w:rPr>
                <w:rFonts w:hint="eastAsia" w:ascii="方正仿宋_GBK" w:hAnsi="方正仿宋_GBK" w:eastAsia="方正仿宋_GBK" w:cs="方正仿宋_GBK"/>
                <w:color w:val="auto"/>
                <w:spacing w:val="-2"/>
                <w:sz w:val="21"/>
                <w:szCs w:val="21"/>
                <w:u w:val="single"/>
                <w:lang w:eastAsia="zh-CN"/>
              </w:rPr>
              <w:t>3</w:t>
            </w:r>
            <w:r>
              <w:rPr>
                <w:rFonts w:hint="eastAsia" w:ascii="方正仿宋_GBK" w:hAnsi="方正仿宋_GBK" w:eastAsia="方正仿宋_GBK" w:cs="方正仿宋_GBK"/>
                <w:color w:val="auto"/>
                <w:spacing w:val="-2"/>
                <w:sz w:val="21"/>
                <w:szCs w:val="21"/>
                <w:lang w:eastAsia="zh-CN"/>
              </w:rPr>
              <w:t>日</w:t>
            </w:r>
          </w:p>
        </w:tc>
      </w:tr>
      <w:tr w14:paraId="7344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3E2B7F91">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7.4</w:t>
            </w:r>
          </w:p>
        </w:tc>
        <w:tc>
          <w:tcPr>
            <w:tcW w:w="2969" w:type="dxa"/>
            <w:vAlign w:val="center"/>
          </w:tcPr>
          <w:p w14:paraId="62B8405A">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rPr>
              <w:t>是否授权</w:t>
            </w:r>
            <w:r>
              <w:rPr>
                <w:rFonts w:hint="eastAsia" w:ascii="方正仿宋_GBK" w:hAnsi="方正仿宋_GBK" w:eastAsia="方正仿宋_GBK" w:cs="方正仿宋_GBK"/>
                <w:color w:val="auto"/>
                <w:spacing w:val="-2"/>
                <w:sz w:val="21"/>
                <w:szCs w:val="21"/>
                <w:lang w:eastAsia="zh-CN"/>
              </w:rPr>
              <w:t>评审小组</w:t>
            </w:r>
            <w:r>
              <w:rPr>
                <w:rFonts w:hint="eastAsia" w:ascii="方正仿宋_GBK" w:hAnsi="方正仿宋_GBK" w:eastAsia="方正仿宋_GBK" w:cs="方正仿宋_GBK"/>
                <w:color w:val="auto"/>
                <w:spacing w:val="-2"/>
                <w:sz w:val="21"/>
                <w:szCs w:val="21"/>
              </w:rPr>
              <w:t>确定</w:t>
            </w:r>
            <w:r>
              <w:rPr>
                <w:rFonts w:hint="eastAsia" w:ascii="方正仿宋_GBK" w:hAnsi="方正仿宋_GBK" w:eastAsia="方正仿宋_GBK" w:cs="方正仿宋_GBK"/>
                <w:color w:val="auto"/>
                <w:spacing w:val="-2"/>
                <w:sz w:val="21"/>
                <w:szCs w:val="21"/>
                <w:lang w:eastAsia="zh-CN"/>
              </w:rPr>
              <w:t>成交竞选人</w:t>
            </w:r>
          </w:p>
        </w:tc>
        <w:tc>
          <w:tcPr>
            <w:tcW w:w="4260" w:type="dxa"/>
            <w:vAlign w:val="top"/>
          </w:tcPr>
          <w:p w14:paraId="5DE933BA">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w:t>
            </w:r>
          </w:p>
          <w:p w14:paraId="1892FD1C">
            <w:pPr>
              <w:widowControl w:val="0"/>
              <w:kinsoku/>
              <w:autoSpaceDE/>
              <w:autoSpaceDN/>
              <w:adjustRightInd/>
              <w:snapToGrid/>
              <w:spacing w:line="400" w:lineRule="exact"/>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☑否</w:t>
            </w:r>
          </w:p>
        </w:tc>
      </w:tr>
      <w:tr w14:paraId="3FD2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6FF61CE6">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7.6.1</w:t>
            </w:r>
          </w:p>
        </w:tc>
        <w:tc>
          <w:tcPr>
            <w:tcW w:w="2969" w:type="dxa"/>
            <w:vAlign w:val="center"/>
          </w:tcPr>
          <w:p w14:paraId="20F4B6F0">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履约保证金</w:t>
            </w:r>
          </w:p>
        </w:tc>
        <w:tc>
          <w:tcPr>
            <w:tcW w:w="4260" w:type="dxa"/>
            <w:vAlign w:val="top"/>
          </w:tcPr>
          <w:p w14:paraId="45A27B88">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是否要求</w:t>
            </w:r>
            <w:r>
              <w:rPr>
                <w:rFonts w:hint="eastAsia" w:ascii="方正仿宋_GBK" w:hAnsi="方正仿宋_GBK" w:eastAsia="方正仿宋_GBK" w:cs="方正仿宋_GBK"/>
                <w:color w:val="auto"/>
                <w:spacing w:val="-2"/>
                <w:sz w:val="21"/>
                <w:szCs w:val="21"/>
                <w:lang w:eastAsia="zh-CN"/>
              </w:rPr>
              <w:t>成交竞选人</w:t>
            </w:r>
            <w:r>
              <w:rPr>
                <w:rFonts w:hint="eastAsia" w:ascii="方正仿宋_GBK" w:hAnsi="方正仿宋_GBK" w:eastAsia="方正仿宋_GBK" w:cs="方正仿宋_GBK"/>
                <w:snapToGrid/>
                <w:color w:val="auto"/>
                <w:kern w:val="2"/>
                <w:szCs w:val="21"/>
                <w:highlight w:val="none"/>
                <w:lang w:val="en-US" w:eastAsia="zh-CN" w:bidi="ar-SA"/>
              </w:rPr>
              <w:t>提交履约保证金：</w:t>
            </w:r>
          </w:p>
          <w:p w14:paraId="2692910B">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□要求，履约保证金的形式：</w:t>
            </w:r>
          </w:p>
          <w:p w14:paraId="67BA1532">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现金或保函</w:t>
            </w:r>
          </w:p>
          <w:p w14:paraId="5DDB629A">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方正仿宋_GBK" w:hAnsi="方正仿宋_GBK" w:eastAsia="方正仿宋_GBK" w:cs="方正仿宋_GBK"/>
                <w:snapToGrid/>
                <w:color w:val="auto"/>
                <w:kern w:val="2"/>
                <w:szCs w:val="21"/>
                <w:highlight w:val="none"/>
                <w:lang w:val="en-US" w:eastAsia="zh-CN" w:bidi="ar-SA"/>
              </w:rPr>
            </w:pPr>
            <w:r>
              <w:rPr>
                <w:rFonts w:hint="eastAsia" w:ascii="方正仿宋_GBK" w:hAnsi="方正仿宋_GBK" w:eastAsia="方正仿宋_GBK" w:cs="方正仿宋_GBK"/>
                <w:snapToGrid/>
                <w:color w:val="auto"/>
                <w:kern w:val="2"/>
                <w:szCs w:val="21"/>
                <w:highlight w:val="none"/>
                <w:lang w:val="en-US" w:eastAsia="zh-CN" w:bidi="ar-SA"/>
              </w:rPr>
              <w:t>履约保证金的金额：</w:t>
            </w:r>
          </w:p>
          <w:p w14:paraId="654F3FC4">
            <w:pPr>
              <w:pStyle w:val="6"/>
              <w:keepNext w:val="0"/>
              <w:keepLines w:val="0"/>
              <w:pageBreakBefore w:val="0"/>
              <w:widowControl w:val="0"/>
              <w:wordWrap/>
              <w:overflowPunct/>
              <w:topLinePunct w:val="0"/>
              <w:bidi w:val="0"/>
              <w:snapToGrid w:val="0"/>
              <w:spacing w:line="240" w:lineRule="auto"/>
              <w:rPr>
                <w:rFonts w:hint="eastAsia" w:ascii="方正仿宋_GBK" w:hAnsi="方正仿宋_GBK" w:eastAsia="方正仿宋_GBK" w:cs="方正仿宋_GBK"/>
                <w:color w:val="auto"/>
                <w:lang w:val="en-US" w:eastAsia="zh-CN"/>
              </w:rPr>
            </w:pPr>
            <w:r>
              <w:rPr>
                <w:rFonts w:hint="eastAsia" w:ascii="方正仿宋_GBK" w:hAnsi="方正仿宋_GBK" w:eastAsia="方正仿宋_GBK" w:cs="方正仿宋_GBK"/>
                <w:snapToGrid/>
                <w:color w:val="auto"/>
                <w:kern w:val="2"/>
                <w:szCs w:val="21"/>
                <w:highlight w:val="none"/>
                <w:lang w:val="en-US" w:eastAsia="zh-CN" w:bidi="ar-SA"/>
              </w:rPr>
              <w:t>☑不要求</w:t>
            </w:r>
          </w:p>
        </w:tc>
      </w:tr>
      <w:tr w14:paraId="0604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293" w:type="dxa"/>
            <w:vAlign w:val="center"/>
          </w:tcPr>
          <w:p w14:paraId="2A229D41">
            <w:pPr>
              <w:widowControl w:val="0"/>
              <w:spacing w:before="174" w:line="186" w:lineRule="auto"/>
              <w:jc w:val="center"/>
              <w:rPr>
                <w:rFonts w:hint="eastAsia" w:ascii="方正仿宋_GBK" w:hAnsi="方正仿宋_GBK" w:eastAsia="方正仿宋_GBK" w:cs="方正仿宋_GBK"/>
                <w:color w:val="auto"/>
                <w:spacing w:val="-2"/>
                <w:sz w:val="21"/>
                <w:szCs w:val="21"/>
                <w:lang w:eastAsia="zh-CN"/>
              </w:rPr>
            </w:pPr>
            <w:r>
              <w:rPr>
                <w:rFonts w:hint="eastAsia" w:ascii="方正仿宋_GBK" w:hAnsi="方正仿宋_GBK" w:eastAsia="方正仿宋_GBK" w:cs="方正仿宋_GBK"/>
                <w:color w:val="auto"/>
                <w:spacing w:val="-2"/>
                <w:sz w:val="21"/>
                <w:szCs w:val="21"/>
                <w:lang w:val="en-US" w:eastAsia="zh-CN"/>
              </w:rPr>
              <w:t>8</w:t>
            </w:r>
          </w:p>
        </w:tc>
        <w:tc>
          <w:tcPr>
            <w:tcW w:w="2969" w:type="dxa"/>
            <w:vAlign w:val="center"/>
          </w:tcPr>
          <w:p w14:paraId="4D1AE942">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费用支付</w:t>
            </w:r>
          </w:p>
        </w:tc>
        <w:tc>
          <w:tcPr>
            <w:tcW w:w="4260" w:type="dxa"/>
            <w:vAlign w:val="top"/>
          </w:tcPr>
          <w:p w14:paraId="7553B907">
            <w:pPr>
              <w:widowControl w:val="0"/>
              <w:spacing w:before="60"/>
              <w:ind w:left="105" w:right="105"/>
              <w:contextualSpacing/>
              <w:rPr>
                <w:rFonts w:hint="eastAsia" w:ascii="方正仿宋_GBK" w:hAnsi="方正仿宋_GBK" w:eastAsia="方正仿宋_GBK" w:cs="方正仿宋_GBK"/>
                <w:color w:val="auto"/>
                <w:lang w:val="en-US" w:eastAsia="zh-CN"/>
              </w:rPr>
            </w:pPr>
            <w:r>
              <w:rPr>
                <w:rFonts w:hint="default" w:ascii="方正仿宋_GBK" w:hAnsi="方正仿宋_GBK" w:eastAsia="方正仿宋_GBK" w:cs="方正仿宋_GBK"/>
                <w:lang w:val="en-US" w:eastAsia="zh-CN"/>
              </w:rPr>
              <w:t>费用结算时间为每月30日前；运输数量以甲方、乙方、重庆海创环保科技有限公司或三峡生态环境有限公司向家坝分公司审核确认的过磅单为准</w:t>
            </w:r>
            <w:r>
              <w:rPr>
                <w:rFonts w:hint="eastAsia" w:ascii="方正仿宋_GBK" w:hAnsi="方正仿宋_GBK" w:eastAsia="方正仿宋_GBK" w:cs="方正仿宋_GBK"/>
                <w:lang w:val="en-US" w:eastAsia="zh-CN"/>
              </w:rPr>
              <w:t>；</w:t>
            </w:r>
            <w:r>
              <w:rPr>
                <w:rFonts w:hint="default" w:ascii="方正仿宋_GBK" w:hAnsi="方正仿宋_GBK" w:eastAsia="方正仿宋_GBK" w:cs="方正仿宋_GBK"/>
                <w:lang w:val="en-US" w:eastAsia="zh-CN"/>
              </w:rPr>
              <w:t>乙方须向甲方开具正式专用发票</w:t>
            </w:r>
            <w:r>
              <w:rPr>
                <w:rFonts w:hint="eastAsia" w:ascii="方正仿宋_GBK" w:hAnsi="方正仿宋_GBK" w:eastAsia="方正仿宋_GBK" w:cs="方正仿宋_GBK"/>
                <w:lang w:val="en-US" w:eastAsia="zh-CN"/>
              </w:rPr>
              <w:t>。</w:t>
            </w:r>
          </w:p>
        </w:tc>
      </w:tr>
      <w:tr w14:paraId="7FC7F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dxa"/>
            <w:vAlign w:val="center"/>
          </w:tcPr>
          <w:p w14:paraId="0162D37A">
            <w:pPr>
              <w:widowControl w:val="0"/>
              <w:spacing w:before="174" w:line="186" w:lineRule="auto"/>
              <w:jc w:val="center"/>
              <w:rPr>
                <w:rFonts w:hint="eastAsia" w:ascii="方正仿宋_GBK" w:hAnsi="方正仿宋_GBK" w:eastAsia="方正仿宋_GBK" w:cs="方正仿宋_GBK"/>
                <w:color w:val="auto"/>
                <w:spacing w:val="-2"/>
                <w:sz w:val="21"/>
                <w:szCs w:val="21"/>
                <w:lang w:val="en-US" w:eastAsia="zh-CN"/>
              </w:rPr>
            </w:pPr>
            <w:r>
              <w:rPr>
                <w:rFonts w:hint="eastAsia" w:ascii="方正仿宋_GBK" w:hAnsi="方正仿宋_GBK" w:eastAsia="方正仿宋_GBK" w:cs="方正仿宋_GBK"/>
                <w:color w:val="auto"/>
                <w:spacing w:val="-2"/>
                <w:sz w:val="21"/>
                <w:szCs w:val="21"/>
                <w:lang w:val="en-US" w:eastAsia="zh-CN"/>
              </w:rPr>
              <w:t>9</w:t>
            </w:r>
          </w:p>
        </w:tc>
        <w:tc>
          <w:tcPr>
            <w:tcW w:w="2969" w:type="dxa"/>
            <w:vAlign w:val="center"/>
          </w:tcPr>
          <w:p w14:paraId="170414A8">
            <w:pPr>
              <w:widowControl w:val="0"/>
              <w:spacing w:before="174" w:line="186" w:lineRule="auto"/>
              <w:jc w:val="center"/>
              <w:rPr>
                <w:rFonts w:hint="eastAsia" w:ascii="方正仿宋_GBK" w:hAnsi="方正仿宋_GBK" w:eastAsia="方正仿宋_GBK" w:cs="方正仿宋_GBK"/>
                <w:color w:val="auto"/>
                <w:spacing w:val="-2"/>
                <w:sz w:val="21"/>
                <w:szCs w:val="21"/>
              </w:rPr>
            </w:pPr>
            <w:r>
              <w:rPr>
                <w:rFonts w:hint="eastAsia" w:ascii="方正仿宋_GBK" w:hAnsi="方正仿宋_GBK" w:eastAsia="方正仿宋_GBK" w:cs="方正仿宋_GBK"/>
                <w:color w:val="auto"/>
                <w:spacing w:val="-2"/>
                <w:sz w:val="21"/>
                <w:szCs w:val="21"/>
              </w:rPr>
              <w:t>需要补充的其他内容</w:t>
            </w:r>
          </w:p>
        </w:tc>
        <w:tc>
          <w:tcPr>
            <w:tcW w:w="4260" w:type="dxa"/>
            <w:vAlign w:val="top"/>
          </w:tcPr>
          <w:p w14:paraId="467E9630">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1.重新比选（首次比选时适用）：</w:t>
            </w:r>
          </w:p>
          <w:p w14:paraId="71FD39A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①竞选截止时间止，竞选人少于3个的；</w:t>
            </w:r>
          </w:p>
          <w:p w14:paraId="1138E4CB">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②经评审小组评审后否决所有竞选人竞选文件的。</w:t>
            </w:r>
          </w:p>
          <w:p w14:paraId="27B5253F">
            <w:pPr>
              <w:widowControl w:val="0"/>
              <w:spacing w:before="60"/>
              <w:ind w:left="105" w:right="105"/>
              <w:contextualSpacing/>
              <w:rPr>
                <w:rFonts w:hint="eastAsia" w:ascii="方正仿宋_GBK" w:hAnsi="方正仿宋_GBK" w:eastAsia="方正仿宋_GBK" w:cs="方正仿宋_GBK"/>
              </w:rPr>
            </w:pPr>
            <w:r>
              <w:rPr>
                <w:rFonts w:hint="eastAsia" w:ascii="方正仿宋_GBK" w:hAnsi="方正仿宋_GBK" w:eastAsia="方正仿宋_GBK" w:cs="方正仿宋_GBK"/>
              </w:rPr>
              <w:t>2.二次比选或不再比选：</w:t>
            </w:r>
          </w:p>
          <w:p w14:paraId="73B3965B">
            <w:pPr>
              <w:widowControl w:val="0"/>
              <w:spacing w:before="60"/>
              <w:ind w:left="105" w:right="105"/>
              <w:contextualSpacing/>
              <w:rPr>
                <w:rFonts w:hint="eastAsia" w:ascii="方正仿宋_GBK" w:hAnsi="方正仿宋_GBK" w:eastAsia="方正仿宋_GBK" w:cs="方正仿宋_GBK"/>
                <w:color w:val="auto"/>
                <w:vertAlign w:val="baseline"/>
              </w:rPr>
            </w:pPr>
            <w:r>
              <w:rPr>
                <w:rFonts w:hint="eastAsia" w:ascii="方正仿宋_GBK" w:hAnsi="方正仿宋_GBK" w:eastAsia="方正仿宋_GBK" w:cs="方正仿宋_GBK"/>
              </w:rPr>
              <w:t>重新比选后竞选人仍少于3个，按法定程序开标和评审，确定成交人。经评审无合格成交人，属于必须审批或核准的项目，经原审批或核准部门批准后不再进行比选。</w:t>
            </w:r>
            <w:r>
              <w:rPr>
                <w:rFonts w:hint="eastAsia" w:ascii="方正仿宋_GBK" w:hAnsi="方正仿宋_GBK" w:eastAsia="方正仿宋_GBK" w:cs="方正仿宋_GBK"/>
                <w:lang w:val="en-US" w:eastAsia="zh-CN"/>
              </w:rPr>
              <w:t>3.竞选人参加比选时应持合法有效证件（身份证原件、法定（或授权）代表人证明文件原件）签到备查。</w:t>
            </w:r>
          </w:p>
        </w:tc>
      </w:tr>
    </w:tbl>
    <w:p w14:paraId="16C9072E">
      <w:pPr>
        <w:rPr>
          <w:rFonts w:cs="Times New Roman" w:asciiTheme="minorEastAsia" w:hAnsiTheme="minorEastAsia" w:eastAsiaTheme="minorEastAsia"/>
          <w:snapToGrid/>
          <w:color w:val="auto"/>
          <w:kern w:val="2"/>
          <w:highlight w:val="none"/>
          <w:lang w:val="en-US" w:eastAsia="zh-CN" w:bidi="ar-SA"/>
        </w:rPr>
      </w:pPr>
      <w:r>
        <w:rPr>
          <w:rFonts w:hint="eastAsia" w:ascii="方正仿宋_GBK" w:hAnsi="方正仿宋_GBK" w:eastAsia="方正仿宋_GBK" w:cs="方正仿宋_GBK"/>
          <w:snapToGrid/>
          <w:color w:val="auto"/>
          <w:kern w:val="2"/>
          <w:highlight w:val="none"/>
          <w:lang w:val="en-US" w:eastAsia="zh-CN" w:bidi="ar-SA"/>
        </w:rPr>
        <w:br w:type="page"/>
      </w:r>
    </w:p>
    <w:p w14:paraId="294F3BD2">
      <w:pPr>
        <w:pStyle w:val="3"/>
        <w:spacing w:before="0" w:after="0" w:line="240" w:lineRule="auto"/>
        <w:ind w:left="105" w:right="105"/>
        <w:contextualSpacing/>
        <w:rPr>
          <w:rFonts w:eastAsiaTheme="minorEastAsia"/>
        </w:rPr>
      </w:pPr>
      <w:bookmarkStart w:id="66" w:name="_Toc492300620"/>
      <w:bookmarkStart w:id="67" w:name="_Toc20195"/>
      <w:bookmarkStart w:id="68" w:name="_Toc30270"/>
      <w:r>
        <w:rPr>
          <w:rFonts w:hint="eastAsia" w:ascii="方正黑体_GBK" w:hAnsi="方正黑体_GBK" w:eastAsia="方正黑体_GBK" w:cs="Times New Roman"/>
        </w:rPr>
        <w:t>1.总则</w:t>
      </w:r>
    </w:p>
    <w:p w14:paraId="38C27ECD">
      <w:pPr>
        <w:pStyle w:val="4"/>
        <w:spacing w:before="0" w:after="0" w:line="240" w:lineRule="auto"/>
        <w:ind w:left="105" w:right="105"/>
        <w:contextualSpacing/>
        <w:rPr>
          <w:rFonts w:ascii="方正仿宋_GBK" w:hAnsi="方正仿宋_GBK" w:eastAsia="方正仿宋_GBK" w:cs="Times New Roman"/>
        </w:rPr>
      </w:pPr>
      <w:bookmarkStart w:id="69" w:name="_bookmark33"/>
      <w:bookmarkEnd w:id="69"/>
      <w:bookmarkStart w:id="70" w:name="_bookmark34"/>
      <w:bookmarkEnd w:id="70"/>
      <w:bookmarkStart w:id="71" w:name="_Toc173920556"/>
      <w:bookmarkStart w:id="72" w:name="_Toc172188051"/>
      <w:bookmarkStart w:id="73" w:name="_Toc172188062"/>
      <w:r>
        <w:rPr>
          <w:rFonts w:hint="eastAsia" w:ascii="方正仿宋_GBK" w:hAnsi="方正仿宋_GBK" w:eastAsia="方正仿宋_GBK" w:cs="Times New Roman"/>
        </w:rPr>
        <w:t>1.1 比选项目概况</w:t>
      </w:r>
      <w:bookmarkEnd w:id="71"/>
      <w:bookmarkEnd w:id="72"/>
    </w:p>
    <w:p w14:paraId="5212879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1.1.1 根据有关法律、法规和规章的规定，本比选项目已具备比选条件</w:t>
      </w:r>
      <w:r>
        <w:rPr>
          <w:rFonts w:hint="eastAsia" w:ascii="方正仿宋_GBK" w:hAnsi="方正仿宋_GBK" w:eastAsia="方正仿宋_GBK" w:cs="Times New Roman"/>
        </w:rPr>
        <w:t>，</w:t>
      </w:r>
      <w:r>
        <w:rPr>
          <w:rFonts w:ascii="方正仿宋_GBK" w:hAnsi="方正仿宋_GBK" w:eastAsia="方正仿宋_GBK" w:cs="Times New Roman"/>
        </w:rPr>
        <w:t>现对</w:t>
      </w:r>
      <w:r>
        <w:rPr>
          <w:rFonts w:hint="eastAsia" w:ascii="方正仿宋_GBK" w:hAnsi="方正仿宋_GBK" w:eastAsia="方正仿宋_GBK" w:cs="Times New Roman"/>
        </w:rPr>
        <w:t>本项目</w:t>
      </w:r>
      <w:r>
        <w:rPr>
          <w:rFonts w:ascii="方正仿宋_GBK" w:hAnsi="方正仿宋_GBK" w:eastAsia="方正仿宋_GBK" w:cs="Times New Roman"/>
        </w:rPr>
        <w:t>进行比选。</w:t>
      </w:r>
    </w:p>
    <w:p w14:paraId="5A8F182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1.1.2  </w:t>
      </w:r>
      <w:r>
        <w:rPr>
          <w:rFonts w:hint="eastAsia" w:ascii="方正仿宋_GBK" w:hAnsi="方正仿宋_GBK" w:eastAsia="方正仿宋_GBK" w:cs="Times New Roman"/>
        </w:rPr>
        <w:t>比选人：</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02843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1.1.3  比选代理机构：见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A26A61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1.1.4</w:t>
      </w:r>
      <w:r>
        <w:rPr>
          <w:rFonts w:hint="eastAsia" w:ascii="方正仿宋_GBK" w:hAnsi="方正仿宋_GBK" w:eastAsia="方正仿宋_GBK" w:cs="Times New Roman"/>
        </w:rPr>
        <w:t xml:space="preserve"> </w:t>
      </w:r>
      <w:r>
        <w:rPr>
          <w:rFonts w:ascii="方正仿宋_GBK" w:hAnsi="方正仿宋_GBK" w:eastAsia="方正仿宋_GBK" w:cs="Times New Roman"/>
        </w:rPr>
        <w:t xml:space="preserve"> 比选项目名称：见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8AF0425">
      <w:pPr>
        <w:pStyle w:val="4"/>
        <w:spacing w:before="0" w:after="0" w:line="240" w:lineRule="auto"/>
        <w:ind w:left="105" w:right="105"/>
        <w:contextualSpacing/>
        <w:rPr>
          <w:rFonts w:ascii="方正仿宋_GBK" w:hAnsi="方正仿宋_GBK" w:eastAsia="方正仿宋_GBK" w:cs="Times New Roman"/>
        </w:rPr>
      </w:pPr>
      <w:bookmarkStart w:id="74" w:name="_Toc172188052"/>
      <w:bookmarkStart w:id="75" w:name="_Toc173920557"/>
      <w:r>
        <w:rPr>
          <w:rFonts w:hint="eastAsia" w:ascii="方正仿宋_GBK" w:hAnsi="方正仿宋_GBK" w:eastAsia="方正仿宋_GBK" w:cs="Times New Roman"/>
        </w:rPr>
        <w:t>1.2 比选项目的资金来源和落实情况</w:t>
      </w:r>
      <w:bookmarkEnd w:id="74"/>
      <w:bookmarkEnd w:id="75"/>
    </w:p>
    <w:p w14:paraId="4A3DF2A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1.2.1  资金来源及比例</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8073B0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1.2.2  资金落实情况：见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DACFF02">
      <w:pPr>
        <w:pStyle w:val="4"/>
        <w:spacing w:before="0" w:after="0" w:line="240" w:lineRule="auto"/>
        <w:ind w:left="105" w:right="105"/>
        <w:contextualSpacing/>
        <w:rPr>
          <w:rFonts w:ascii="方正仿宋_GBK" w:hAnsi="方正仿宋_GBK" w:eastAsia="方正仿宋_GBK" w:cs="Times New Roman"/>
        </w:rPr>
      </w:pPr>
      <w:bookmarkStart w:id="76" w:name="_Toc173920558"/>
      <w:bookmarkStart w:id="77" w:name="_Toc172188053"/>
      <w:r>
        <w:rPr>
          <w:rFonts w:hint="eastAsia" w:ascii="方正仿宋_GBK" w:hAnsi="方正仿宋_GBK" w:eastAsia="方正仿宋_GBK" w:cs="Times New Roman"/>
        </w:rPr>
        <w:t>1.3 比选范围、期限、项目地点和技术性能指标</w:t>
      </w:r>
      <w:bookmarkEnd w:id="76"/>
      <w:bookmarkEnd w:id="77"/>
    </w:p>
    <w:p w14:paraId="56ECD0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1.3.1  比选范围：见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97FF8E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1.3.2  期</w:t>
      </w:r>
      <w:r>
        <w:rPr>
          <w:rFonts w:hint="eastAsia" w:ascii="方正仿宋_GBK" w:hAnsi="方正仿宋_GBK" w:eastAsia="方正仿宋_GBK" w:cs="Times New Roman"/>
        </w:rPr>
        <w:t>限：</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99302D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1.3.3  </w:t>
      </w:r>
      <w:r>
        <w:rPr>
          <w:rFonts w:hint="eastAsia" w:ascii="方正仿宋_GBK" w:hAnsi="方正仿宋_GBK" w:eastAsia="方正仿宋_GBK" w:cs="Times New Roman"/>
        </w:rPr>
        <w:t>项目</w:t>
      </w:r>
      <w:r>
        <w:rPr>
          <w:rFonts w:ascii="方正仿宋_GBK" w:hAnsi="方正仿宋_GBK" w:eastAsia="方正仿宋_GBK" w:cs="Times New Roman"/>
        </w:rPr>
        <w:t>地点：见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0C029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1.3.4  技术性能指标：见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08D0786">
      <w:pPr>
        <w:pStyle w:val="4"/>
        <w:spacing w:before="0" w:after="0" w:line="240" w:lineRule="auto"/>
        <w:ind w:left="105" w:right="105"/>
        <w:contextualSpacing/>
        <w:rPr>
          <w:rFonts w:ascii="方正仿宋_GBK" w:hAnsi="方正仿宋_GBK" w:eastAsia="方正仿宋_GBK" w:cs="Times New Roman"/>
        </w:rPr>
      </w:pPr>
      <w:bookmarkStart w:id="78" w:name="_Toc173920559"/>
      <w:bookmarkStart w:id="79" w:name="_Toc172188054"/>
      <w:r>
        <w:rPr>
          <w:rFonts w:hint="eastAsia" w:ascii="方正仿宋_GBK" w:hAnsi="方正仿宋_GBK" w:eastAsia="方正仿宋_GBK" w:cs="Times New Roman"/>
        </w:rPr>
        <w:t>1.4 竞选人资格要求</w:t>
      </w:r>
      <w:bookmarkEnd w:id="78"/>
      <w:bookmarkEnd w:id="79"/>
    </w:p>
    <w:p w14:paraId="680A10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1.4.1  </w:t>
      </w:r>
      <w:r>
        <w:rPr>
          <w:rFonts w:hint="eastAsia" w:ascii="方正仿宋_GBK" w:hAnsi="方正仿宋_GBK" w:eastAsia="方正仿宋_GBK" w:cs="Times New Roman"/>
        </w:rPr>
        <w:t>竞选人</w:t>
      </w:r>
      <w:r>
        <w:rPr>
          <w:rFonts w:ascii="方正仿宋_GBK" w:hAnsi="方正仿宋_GBK" w:eastAsia="方正仿宋_GBK" w:cs="Times New Roman"/>
        </w:rPr>
        <w:t>应具备承担本比选项目资质条件、能力和信誉：</w:t>
      </w:r>
    </w:p>
    <w:p w14:paraId="46FC4C8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（1）资质要求：见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0F515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（2）财务要求：见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D26788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（3）业绩要求：见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2651EA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（4）信誉要求：见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46185A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（5）其他要求：见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0D6981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1.4.2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联合体除应符合本章第1.4.1 项和</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须知前附表的要求外，还应遵守以下规定：</w:t>
      </w:r>
    </w:p>
    <w:p w14:paraId="616EF7C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（1）联合体各方应按</w:t>
      </w:r>
      <w:r>
        <w:rPr>
          <w:rFonts w:hint="eastAsia" w:ascii="方正仿宋_GBK" w:hAnsi="方正仿宋_GBK" w:eastAsia="方正仿宋_GBK" w:cs="Times New Roman"/>
        </w:rPr>
        <w:t>比选文件</w:t>
      </w:r>
      <w:r>
        <w:rPr>
          <w:rFonts w:ascii="方正仿宋_GBK" w:hAnsi="方正仿宋_GBK" w:eastAsia="方正仿宋_GBK" w:cs="Times New Roman"/>
        </w:rPr>
        <w:t>提供的格式签订联合体协议书，明确联合体牵头人和各方权利义务，并承诺就</w:t>
      </w:r>
      <w:r>
        <w:rPr>
          <w:rFonts w:hint="eastAsia" w:ascii="方正仿宋_GBK" w:hAnsi="方正仿宋_GBK" w:eastAsia="方正仿宋_GBK" w:cs="Times New Roman"/>
        </w:rPr>
        <w:t>成交</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09BC7D4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（2）由同一专业的单位组成的联合体，按照资质等级较低的单位确定资质等级；</w:t>
      </w:r>
    </w:p>
    <w:p w14:paraId="4850F6B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（3）联合体各方不得再以自己名义单独或参加其他联合体在本比选项目中竞选，否则各相关竞选均无效。</w:t>
      </w:r>
    </w:p>
    <w:p w14:paraId="135F6AE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1.4.3  </w:t>
      </w:r>
      <w:r>
        <w:rPr>
          <w:rFonts w:hint="eastAsia" w:ascii="方正仿宋_GBK" w:hAnsi="方正仿宋_GBK" w:eastAsia="方正仿宋_GBK" w:cs="Times New Roman"/>
        </w:rPr>
        <w:t>竞选人</w:t>
      </w:r>
      <w:r>
        <w:rPr>
          <w:rFonts w:ascii="方正仿宋_GBK" w:hAnsi="方正仿宋_GBK" w:eastAsia="方正仿宋_GBK" w:cs="Times New Roman"/>
        </w:rPr>
        <w:t>不得存在下列情形之一：</w:t>
      </w:r>
    </w:p>
    <w:p w14:paraId="32B6C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（1）与</w:t>
      </w:r>
      <w:r>
        <w:rPr>
          <w:rFonts w:hint="eastAsia" w:ascii="方正仿宋_GBK" w:hAnsi="方正仿宋_GBK" w:eastAsia="方正仿宋_GBK" w:cs="Times New Roman"/>
        </w:rPr>
        <w:t>比选人</w:t>
      </w:r>
      <w:r>
        <w:rPr>
          <w:rFonts w:ascii="方正仿宋_GBK" w:hAnsi="方正仿宋_GBK" w:eastAsia="方正仿宋_GBK" w:cs="Times New Roman"/>
        </w:rPr>
        <w:t>存在利害关系且可能影响比选公正性；</w:t>
      </w:r>
    </w:p>
    <w:p w14:paraId="3422F39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为同一个单位负责人；</w:t>
      </w:r>
    </w:p>
    <w:p w14:paraId="7497B20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（3）与本比选项目的其他</w:t>
      </w:r>
      <w:r>
        <w:rPr>
          <w:rFonts w:hint="eastAsia" w:ascii="方正仿宋_GBK" w:hAnsi="方正仿宋_GBK" w:eastAsia="方正仿宋_GBK" w:cs="Times New Roman"/>
        </w:rPr>
        <w:t>竞选人</w:t>
      </w:r>
      <w:r>
        <w:rPr>
          <w:rFonts w:ascii="方正仿宋_GBK" w:hAnsi="方正仿宋_GBK" w:eastAsia="方正仿宋_GBK" w:cs="Times New Roman"/>
        </w:rPr>
        <w:t>存在控股、管理关系；</w:t>
      </w:r>
    </w:p>
    <w:p w14:paraId="62B8A1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）被依法暂停或者取消竞选资格；</w:t>
      </w:r>
    </w:p>
    <w:p w14:paraId="22D466A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）被责令停产停业、暂扣或者吊销许可证、暂扣或者吊销执照；</w:t>
      </w:r>
    </w:p>
    <w:p w14:paraId="2EF972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）进入清算程序，或被宣告破产，或其他丧失履约能力的情形；</w:t>
      </w:r>
    </w:p>
    <w:p w14:paraId="2CC6846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）在最近三年内发生重大质量问题（以相关行业主管部门的行政处罚决定或司法机关出具的有关法律文书为准）；</w:t>
      </w:r>
    </w:p>
    <w:p w14:paraId="72E28F3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8</w:t>
      </w:r>
      <w:r>
        <w:rPr>
          <w:rFonts w:ascii="方正仿宋_GBK" w:hAnsi="方正仿宋_GBK" w:eastAsia="方正仿宋_GBK" w:cs="Times New Roman"/>
        </w:rPr>
        <w:t>）被工商行政管理机关在全国企业信用信息公示系统中列入严重违法失信企业名单</w:t>
      </w:r>
      <w:r>
        <w:rPr>
          <w:rFonts w:hint="eastAsia" w:ascii="方正仿宋_GBK" w:hAnsi="方正仿宋_GBK" w:eastAsia="方正仿宋_GBK" w:cs="Times New Roman"/>
        </w:rPr>
        <w:t>；</w:t>
      </w:r>
    </w:p>
    <w:p w14:paraId="6AD754D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9</w:t>
      </w:r>
      <w:r>
        <w:rPr>
          <w:rFonts w:ascii="方正仿宋_GBK" w:hAnsi="方正仿宋_GBK" w:eastAsia="方正仿宋_GBK" w:cs="Times New Roman"/>
        </w:rPr>
        <w:t>）被最高人民法院在“信用中国”网站（www.creditchina.gov.cn）或各级信用信息共享平台中列入失信被执行人名单；</w:t>
      </w:r>
    </w:p>
    <w:p w14:paraId="6150D0F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10</w:t>
      </w:r>
      <w:r>
        <w:rPr>
          <w:rFonts w:ascii="方正仿宋_GBK" w:hAnsi="方正仿宋_GBK" w:eastAsia="方正仿宋_GBK" w:cs="Times New Roman"/>
        </w:rPr>
        <w:t>）在近三年内</w:t>
      </w:r>
      <w:r>
        <w:rPr>
          <w:rFonts w:hint="eastAsia" w:ascii="方正仿宋_GBK" w:hAnsi="方正仿宋_GBK" w:eastAsia="方正仿宋_GBK" w:cs="Times New Roman"/>
        </w:rPr>
        <w:t>竞选人</w:t>
      </w:r>
      <w:r>
        <w:rPr>
          <w:rFonts w:ascii="方正仿宋_GBK" w:hAnsi="方正仿宋_GBK" w:eastAsia="方正仿宋_GBK" w:cs="Times New Roman"/>
        </w:rPr>
        <w:t>或其法定代表人、拟委任的项目负责人有行贿犯罪行为的（以检察机关职务犯罪预防部门出具的查询结果为准）；</w:t>
      </w:r>
    </w:p>
    <w:p w14:paraId="57370D7F">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11</w:t>
      </w:r>
      <w:r>
        <w:rPr>
          <w:rFonts w:ascii="方正仿宋_GBK" w:hAnsi="方正仿宋_GBK" w:eastAsia="方正仿宋_GBK" w:cs="Times New Roman"/>
        </w:rPr>
        <w:t>）法律法规或</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须知前附表规定的其他情形。</w:t>
      </w:r>
    </w:p>
    <w:p w14:paraId="37595827">
      <w:pPr>
        <w:pStyle w:val="4"/>
        <w:spacing w:before="0" w:after="0" w:line="240" w:lineRule="auto"/>
        <w:ind w:left="105" w:right="105"/>
        <w:contextualSpacing/>
        <w:rPr>
          <w:rFonts w:ascii="方正仿宋_GBK" w:hAnsi="方正仿宋_GBK" w:eastAsia="方正仿宋_GBK" w:cs="Times New Roman"/>
        </w:rPr>
      </w:pPr>
      <w:bookmarkStart w:id="80" w:name="_Toc173920560"/>
      <w:bookmarkStart w:id="81" w:name="_Toc172188055"/>
      <w:r>
        <w:rPr>
          <w:rFonts w:hint="eastAsia" w:ascii="方正仿宋_GBK" w:hAnsi="方正仿宋_GBK" w:eastAsia="方正仿宋_GBK" w:cs="Times New Roman"/>
        </w:rPr>
        <w:t>1.5 费用承担</w:t>
      </w:r>
      <w:bookmarkEnd w:id="80"/>
      <w:bookmarkEnd w:id="81"/>
    </w:p>
    <w:p w14:paraId="0478190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准备和参加竞选活动发生的费用自理。</w:t>
      </w:r>
    </w:p>
    <w:p w14:paraId="476C781E">
      <w:pPr>
        <w:pStyle w:val="4"/>
        <w:spacing w:before="0" w:after="0" w:line="240" w:lineRule="auto"/>
        <w:ind w:left="105" w:right="105"/>
        <w:contextualSpacing/>
        <w:rPr>
          <w:rFonts w:ascii="方正仿宋_GBK" w:hAnsi="方正仿宋_GBK" w:eastAsia="方正仿宋_GBK" w:cs="Times New Roman"/>
        </w:rPr>
      </w:pPr>
      <w:bookmarkStart w:id="82" w:name="_Toc172188056"/>
      <w:bookmarkStart w:id="83" w:name="_Toc173920561"/>
      <w:r>
        <w:rPr>
          <w:rFonts w:hint="eastAsia" w:ascii="方正仿宋_GBK" w:hAnsi="方正仿宋_GBK" w:eastAsia="方正仿宋_GBK" w:cs="Times New Roman"/>
        </w:rPr>
        <w:t>1.6 保密</w:t>
      </w:r>
      <w:bookmarkEnd w:id="82"/>
      <w:bookmarkEnd w:id="83"/>
    </w:p>
    <w:p w14:paraId="77E253F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参与比选竞选活动的各方应对</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竞选文件</w:t>
      </w:r>
      <w:r>
        <w:rPr>
          <w:rFonts w:ascii="方正仿宋_GBK" w:hAnsi="方正仿宋_GBK" w:eastAsia="方正仿宋_GBK" w:cs="Times New Roman"/>
        </w:rPr>
        <w:t>中的商业和技术等秘密保密，否则应承担相应的法律责任。</w:t>
      </w:r>
    </w:p>
    <w:p w14:paraId="181A5B60">
      <w:pPr>
        <w:pStyle w:val="4"/>
        <w:spacing w:before="0" w:after="0" w:line="240" w:lineRule="auto"/>
        <w:ind w:left="105" w:right="105"/>
        <w:contextualSpacing/>
        <w:rPr>
          <w:rFonts w:ascii="方正仿宋_GBK" w:hAnsi="方正仿宋_GBK" w:eastAsia="方正仿宋_GBK" w:cs="Times New Roman"/>
        </w:rPr>
      </w:pPr>
      <w:bookmarkStart w:id="84" w:name="_Toc172188057"/>
      <w:bookmarkStart w:id="85" w:name="_Toc173920562"/>
      <w:r>
        <w:rPr>
          <w:rFonts w:hint="eastAsia" w:ascii="方正仿宋_GBK" w:hAnsi="方正仿宋_GBK" w:eastAsia="方正仿宋_GBK" w:cs="Times New Roman"/>
        </w:rPr>
        <w:t>1.7 语言文字</w:t>
      </w:r>
      <w:bookmarkEnd w:id="84"/>
      <w:bookmarkEnd w:id="85"/>
    </w:p>
    <w:p w14:paraId="46B0523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比选</w:t>
      </w:r>
      <w:r>
        <w:rPr>
          <w:rFonts w:hint="eastAsia" w:ascii="方正仿宋_GBK" w:hAnsi="方正仿宋_GBK" w:eastAsia="方正仿宋_GBK" w:cs="Times New Roman"/>
        </w:rPr>
        <w:t>竞选文件</w:t>
      </w:r>
      <w:r>
        <w:rPr>
          <w:rFonts w:ascii="方正仿宋_GBK" w:hAnsi="方正仿宋_GBK" w:eastAsia="方正仿宋_GBK" w:cs="Times New Roman"/>
        </w:rPr>
        <w:t>使用的语言文字为中文。专用术语使用外文的</w:t>
      </w:r>
      <w:r>
        <w:rPr>
          <w:rFonts w:hint="eastAsia" w:ascii="方正仿宋_GBK" w:hAnsi="方正仿宋_GBK" w:eastAsia="方正仿宋_GBK" w:cs="Times New Roman"/>
        </w:rPr>
        <w:t>，</w:t>
      </w:r>
      <w:r>
        <w:rPr>
          <w:rFonts w:ascii="方正仿宋_GBK" w:hAnsi="方正仿宋_GBK" w:eastAsia="方正仿宋_GBK" w:cs="Times New Roman"/>
        </w:rPr>
        <w:t>应附有中文注释。</w:t>
      </w:r>
    </w:p>
    <w:p w14:paraId="517B8743">
      <w:pPr>
        <w:pStyle w:val="4"/>
        <w:spacing w:before="0" w:after="0" w:line="240" w:lineRule="auto"/>
        <w:ind w:left="105" w:right="105"/>
        <w:contextualSpacing/>
        <w:rPr>
          <w:rFonts w:ascii="方正仿宋_GBK" w:hAnsi="方正仿宋_GBK" w:eastAsia="方正仿宋_GBK" w:cs="Times New Roman"/>
        </w:rPr>
      </w:pPr>
      <w:bookmarkStart w:id="86" w:name="_Toc172188058"/>
      <w:bookmarkStart w:id="87" w:name="_Toc173920563"/>
      <w:r>
        <w:rPr>
          <w:rFonts w:hint="eastAsia" w:ascii="方正仿宋_GBK" w:hAnsi="方正仿宋_GBK" w:eastAsia="方正仿宋_GBK" w:cs="Times New Roman"/>
        </w:rPr>
        <w:t>1.8 计量单位</w:t>
      </w:r>
      <w:bookmarkEnd w:id="86"/>
      <w:bookmarkEnd w:id="87"/>
    </w:p>
    <w:p w14:paraId="555F0A2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所有计量均采用中华人民共和国法定计量单位。</w:t>
      </w:r>
    </w:p>
    <w:p w14:paraId="3B814E58">
      <w:pPr>
        <w:pStyle w:val="4"/>
        <w:spacing w:before="0" w:after="0" w:line="240" w:lineRule="auto"/>
        <w:ind w:left="105" w:right="105"/>
        <w:contextualSpacing/>
        <w:rPr>
          <w:rFonts w:ascii="方正仿宋_GBK" w:hAnsi="方正仿宋_GBK" w:eastAsia="方正仿宋_GBK" w:cs="Times New Roman"/>
        </w:rPr>
      </w:pPr>
      <w:bookmarkStart w:id="88" w:name="_Toc173920564"/>
      <w:bookmarkStart w:id="89" w:name="_Toc172188059"/>
      <w:r>
        <w:rPr>
          <w:rFonts w:hint="eastAsia" w:ascii="方正仿宋_GBK" w:hAnsi="方正仿宋_GBK" w:eastAsia="方正仿宋_GBK" w:cs="Times New Roman"/>
        </w:rPr>
        <w:t>1.9 竞选预备会</w:t>
      </w:r>
      <w:bookmarkEnd w:id="88"/>
      <w:bookmarkEnd w:id="89"/>
    </w:p>
    <w:p w14:paraId="75DAF77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1.9.1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须知前附表规定召开竞选预备会的</w:t>
      </w:r>
      <w:r>
        <w:rPr>
          <w:rFonts w:hint="eastAsia" w:ascii="方正仿宋_GBK" w:hAnsi="方正仿宋_GBK" w:eastAsia="方正仿宋_GBK" w:cs="Times New Roman"/>
        </w:rPr>
        <w:t>，比选人</w:t>
      </w:r>
      <w:r>
        <w:rPr>
          <w:rFonts w:ascii="方正仿宋_GBK" w:hAnsi="方正仿宋_GBK" w:eastAsia="方正仿宋_GBK" w:cs="Times New Roman"/>
        </w:rPr>
        <w:t>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须知前附表规定的时间和地点召开竞选预备会，澄清</w:t>
      </w:r>
      <w:r>
        <w:rPr>
          <w:rFonts w:hint="eastAsia" w:ascii="方正仿宋_GBK" w:hAnsi="方正仿宋_GBK" w:eastAsia="方正仿宋_GBK" w:cs="Times New Roman"/>
        </w:rPr>
        <w:t>竞选人</w:t>
      </w:r>
      <w:r>
        <w:rPr>
          <w:rFonts w:ascii="方正仿宋_GBK" w:hAnsi="方正仿宋_GBK" w:eastAsia="方正仿宋_GBK" w:cs="Times New Roman"/>
        </w:rPr>
        <w:t>提出的问题。</w:t>
      </w:r>
    </w:p>
    <w:p w14:paraId="558C725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1.9.2  </w:t>
      </w:r>
      <w:r>
        <w:rPr>
          <w:rFonts w:hint="eastAsia" w:ascii="方正仿宋_GBK" w:hAnsi="方正仿宋_GBK" w:eastAsia="方正仿宋_GBK" w:cs="Times New Roman"/>
        </w:rPr>
        <w:t>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以便</w:t>
      </w:r>
      <w:r>
        <w:rPr>
          <w:rFonts w:hint="eastAsia" w:ascii="方正仿宋_GBK" w:hAnsi="方正仿宋_GBK" w:eastAsia="方正仿宋_GBK" w:cs="Times New Roman"/>
        </w:rPr>
        <w:t>比选人</w:t>
      </w:r>
      <w:r>
        <w:rPr>
          <w:rFonts w:ascii="方正仿宋_GBK" w:hAnsi="方正仿宋_GBK" w:eastAsia="方正仿宋_GBK" w:cs="Times New Roman"/>
        </w:rPr>
        <w:t>在会议期间澄清。</w:t>
      </w:r>
    </w:p>
    <w:p w14:paraId="781D7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1.9.3  竞选预备会后</w:t>
      </w:r>
      <w:r>
        <w:rPr>
          <w:rFonts w:hint="eastAsia" w:ascii="方正仿宋_GBK" w:hAnsi="方正仿宋_GBK" w:eastAsia="方正仿宋_GBK" w:cs="Times New Roman"/>
        </w:rPr>
        <w:t>，比选人</w:t>
      </w:r>
      <w:r>
        <w:rPr>
          <w:rFonts w:ascii="方正仿宋_GBK" w:hAnsi="方正仿宋_GBK" w:eastAsia="方正仿宋_GBK" w:cs="Times New Roman"/>
        </w:rPr>
        <w:t>将对</w:t>
      </w:r>
      <w:r>
        <w:rPr>
          <w:rFonts w:hint="eastAsia" w:ascii="方正仿宋_GBK" w:hAnsi="方正仿宋_GBK" w:eastAsia="方正仿宋_GBK" w:cs="Times New Roman"/>
        </w:rPr>
        <w:t>竞选人</w:t>
      </w:r>
      <w:r>
        <w:rPr>
          <w:rFonts w:ascii="方正仿宋_GBK" w:hAnsi="方正仿宋_GBK" w:eastAsia="方正仿宋_GBK" w:cs="Times New Roman"/>
        </w:rPr>
        <w:t>所提问题的澄清</w:t>
      </w:r>
      <w:r>
        <w:rPr>
          <w:rFonts w:hint="eastAsia" w:ascii="方正仿宋_GBK" w:hAnsi="方正仿宋_GBK" w:eastAsia="方正仿宋_GBK" w:cs="Times New Roman"/>
        </w:rPr>
        <w:t>，</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须知前附表规定的形式通知所有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。该澄清内容为</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68535C3F">
      <w:pPr>
        <w:pStyle w:val="4"/>
        <w:spacing w:before="0" w:after="0" w:line="240" w:lineRule="auto"/>
        <w:ind w:left="105" w:right="105"/>
        <w:contextualSpacing/>
        <w:rPr>
          <w:rFonts w:ascii="方正仿宋_GBK" w:hAnsi="方正仿宋_GBK" w:eastAsia="方正仿宋_GBK" w:cs="Times New Roman"/>
        </w:rPr>
      </w:pPr>
      <w:bookmarkStart w:id="90" w:name="_Toc173920565"/>
      <w:bookmarkStart w:id="91" w:name="_Toc172188060"/>
      <w:r>
        <w:rPr>
          <w:rFonts w:hint="eastAsia" w:ascii="方正仿宋_GBK" w:hAnsi="方正仿宋_GBK" w:eastAsia="方正仿宋_GBK" w:cs="Times New Roman"/>
        </w:rPr>
        <w:t>1.10 分包</w:t>
      </w:r>
      <w:bookmarkEnd w:id="90"/>
      <w:bookmarkEnd w:id="91"/>
    </w:p>
    <w:p w14:paraId="78C03DD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1.10.1  </w:t>
      </w:r>
      <w:r>
        <w:rPr>
          <w:rFonts w:hint="eastAsia" w:ascii="方正仿宋_GBK" w:hAnsi="方正仿宋_GBK" w:eastAsia="方正仿宋_GBK" w:cs="Times New Roman"/>
        </w:rPr>
        <w:t>竞选人</w:t>
      </w:r>
      <w:r>
        <w:rPr>
          <w:rFonts w:ascii="方正仿宋_GBK" w:hAnsi="方正仿宋_GBK" w:eastAsia="方正仿宋_GBK" w:cs="Times New Roman"/>
        </w:rPr>
        <w:t>拟在</w:t>
      </w:r>
      <w:r>
        <w:rPr>
          <w:rFonts w:hint="eastAsia" w:ascii="方正仿宋_GBK" w:hAnsi="方正仿宋_GBK" w:eastAsia="方正仿宋_GBK" w:cs="Times New Roman"/>
        </w:rPr>
        <w:t>中选</w:t>
      </w:r>
      <w:r>
        <w:rPr>
          <w:rFonts w:ascii="方正仿宋_GBK" w:hAnsi="方正仿宋_GBK" w:eastAsia="方正仿宋_GBK" w:cs="Times New Roman"/>
        </w:rPr>
        <w:t>后将中</w:t>
      </w:r>
      <w:r>
        <w:rPr>
          <w:rFonts w:hint="eastAsia" w:ascii="方正仿宋_GBK" w:hAnsi="方正仿宋_GBK" w:eastAsia="方正仿宋_GBK" w:cs="Times New Roman"/>
        </w:rPr>
        <w:t>选</w:t>
      </w:r>
      <w:r>
        <w:rPr>
          <w:rFonts w:ascii="方正仿宋_GBK" w:hAnsi="方正仿宋_GBK" w:eastAsia="方正仿宋_GBK" w:cs="Times New Roman"/>
        </w:rPr>
        <w:t>项目进行分包的，应符合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须知前附表规定的分包内容、分包金额和资质要求等限制性条件，除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情形</w:t>
      </w:r>
      <w:r>
        <w:rPr>
          <w:rFonts w:ascii="方正仿宋_GBK" w:hAnsi="方正仿宋_GBK" w:eastAsia="方正仿宋_GBK" w:cs="Times New Roman"/>
        </w:rPr>
        <w:t>外，其他工作不得分包。</w:t>
      </w:r>
    </w:p>
    <w:p w14:paraId="29EC90B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1.10.2  </w:t>
      </w:r>
      <w:r>
        <w:rPr>
          <w:rFonts w:hint="eastAsia" w:ascii="方正仿宋_GBK" w:hAnsi="方正仿宋_GBK" w:eastAsia="方正仿宋_GBK" w:cs="Times New Roman"/>
        </w:rPr>
        <w:t>成交竞选人</w:t>
      </w:r>
      <w:r>
        <w:rPr>
          <w:rFonts w:ascii="方正仿宋_GBK" w:hAnsi="方正仿宋_GBK" w:eastAsia="方正仿宋_GBK" w:cs="Times New Roman"/>
        </w:rPr>
        <w:t>不得向他人转让</w:t>
      </w:r>
      <w:r>
        <w:rPr>
          <w:rFonts w:hint="eastAsia" w:ascii="方正仿宋_GBK" w:hAnsi="方正仿宋_GBK" w:eastAsia="方正仿宋_GBK" w:cs="Times New Roman"/>
        </w:rPr>
        <w:t>中选</w:t>
      </w:r>
      <w:r>
        <w:rPr>
          <w:rFonts w:ascii="方正仿宋_GBK" w:hAnsi="方正仿宋_GBK" w:eastAsia="方正仿宋_GBK" w:cs="Times New Roman"/>
        </w:rPr>
        <w:t>项目，接受分包的人不得再次分包。</w:t>
      </w:r>
      <w:r>
        <w:rPr>
          <w:rFonts w:hint="eastAsia" w:ascii="方正仿宋_GBK" w:hAnsi="方正仿宋_GBK" w:eastAsia="方正仿宋_GBK" w:cs="Times New Roman"/>
        </w:rPr>
        <w:t>成交竞选人</w:t>
      </w:r>
      <w:r>
        <w:rPr>
          <w:rFonts w:ascii="方正仿宋_GBK" w:hAnsi="方正仿宋_GBK" w:eastAsia="方正仿宋_GBK" w:cs="Times New Roman"/>
        </w:rPr>
        <w:t>应当就分包项目向</w:t>
      </w:r>
      <w:r>
        <w:rPr>
          <w:rFonts w:hint="eastAsia" w:ascii="方正仿宋_GBK" w:hAnsi="方正仿宋_GBK" w:eastAsia="方正仿宋_GBK" w:cs="Times New Roman"/>
        </w:rPr>
        <w:t>比选人</w:t>
      </w:r>
      <w:r>
        <w:rPr>
          <w:rFonts w:ascii="方正仿宋_GBK" w:hAnsi="方正仿宋_GBK" w:eastAsia="方正仿宋_GBK" w:cs="Times New Roman"/>
        </w:rPr>
        <w:t>负责</w:t>
      </w:r>
      <w:r>
        <w:rPr>
          <w:rFonts w:hint="eastAsia" w:ascii="方正仿宋_GBK" w:hAnsi="方正仿宋_GBK" w:eastAsia="方正仿宋_GBK" w:cs="Times New Roman"/>
        </w:rPr>
        <w:t>，</w:t>
      </w:r>
      <w:r>
        <w:rPr>
          <w:rFonts w:ascii="方正仿宋_GBK" w:hAnsi="方正仿宋_GBK" w:eastAsia="方正仿宋_GBK" w:cs="Times New Roman"/>
        </w:rPr>
        <w:t>接受分包的人就分包项目承担连带责任。</w:t>
      </w:r>
    </w:p>
    <w:p w14:paraId="284D3417">
      <w:pPr>
        <w:pStyle w:val="4"/>
        <w:spacing w:before="0" w:after="0" w:line="240" w:lineRule="auto"/>
        <w:ind w:left="105" w:right="105"/>
        <w:contextualSpacing/>
        <w:rPr>
          <w:rFonts w:ascii="方正仿宋_GBK" w:hAnsi="方正仿宋_GBK" w:eastAsia="方正仿宋_GBK" w:cs="Times New Roman"/>
        </w:rPr>
      </w:pPr>
      <w:bookmarkStart w:id="92" w:name="_Toc172188061"/>
      <w:bookmarkStart w:id="93" w:name="_Toc173920566"/>
      <w:r>
        <w:rPr>
          <w:rFonts w:hint="eastAsia" w:ascii="方正仿宋_GBK" w:hAnsi="方正仿宋_GBK" w:eastAsia="方正仿宋_GBK" w:cs="Times New Roman"/>
        </w:rPr>
        <w:t>1.11 竞选和偏差</w:t>
      </w:r>
      <w:bookmarkEnd w:id="92"/>
      <w:bookmarkEnd w:id="93"/>
    </w:p>
    <w:p w14:paraId="7E6EEC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1.11.1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的竞选将被否决。实质性要求和条件见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4CEC248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1.11.2  </w:t>
      </w:r>
      <w:r>
        <w:rPr>
          <w:rFonts w:hint="eastAsia" w:ascii="方正仿宋_GBK" w:hAnsi="方正仿宋_GBK" w:eastAsia="方正仿宋_GBK" w:cs="Times New Roman"/>
        </w:rPr>
        <w:t>竞选人</w:t>
      </w:r>
      <w:r>
        <w:rPr>
          <w:rFonts w:ascii="方正仿宋_GBK" w:hAnsi="方正仿宋_GBK" w:eastAsia="方正仿宋_GBK" w:cs="Times New Roman"/>
        </w:rPr>
        <w:t>应根据</w:t>
      </w:r>
      <w:r>
        <w:rPr>
          <w:rFonts w:hint="eastAsia" w:ascii="方正仿宋_GBK" w:hAnsi="方正仿宋_GBK" w:eastAsia="方正仿宋_GBK" w:cs="Times New Roman"/>
        </w:rPr>
        <w:t>比选文件</w:t>
      </w:r>
      <w:r>
        <w:rPr>
          <w:rFonts w:ascii="方正仿宋_GBK" w:hAnsi="方正仿宋_GBK" w:eastAsia="方正仿宋_GBK" w:cs="Times New Roman"/>
        </w:rPr>
        <w:t>的要求提供</w:t>
      </w:r>
      <w:r>
        <w:rPr>
          <w:rFonts w:hint="eastAsia" w:ascii="方正仿宋_GBK" w:hAnsi="方正仿宋_GBK" w:eastAsia="方正仿宋_GBK" w:cs="Times New Roman"/>
        </w:rPr>
        <w:t>比选项目相关的</w:t>
      </w:r>
      <w:r>
        <w:rPr>
          <w:rFonts w:ascii="方正仿宋_GBK" w:hAnsi="方正仿宋_GBK" w:eastAsia="方正仿宋_GBK" w:cs="Times New Roman"/>
        </w:rPr>
        <w:t>技术性能指标的详细描述、技术支持资料及技术服务和质保期服务计划等内容以对</w:t>
      </w:r>
      <w:r>
        <w:rPr>
          <w:rFonts w:hint="eastAsia" w:ascii="方正仿宋_GBK" w:hAnsi="方正仿宋_GBK" w:eastAsia="方正仿宋_GBK" w:cs="Times New Roman"/>
        </w:rPr>
        <w:t>比选文件</w:t>
      </w:r>
      <w:r>
        <w:rPr>
          <w:rFonts w:ascii="方正仿宋_GBK" w:hAnsi="方正仿宋_GBK" w:eastAsia="方正仿宋_GBK" w:cs="Times New Roman"/>
        </w:rPr>
        <w:t>作出竞选。</w:t>
      </w:r>
    </w:p>
    <w:p w14:paraId="3A0BC4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1.11.3  </w:t>
      </w: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w:t>
      </w:r>
    </w:p>
    <w:p w14:paraId="2A9D0FC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1.11.4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p w14:paraId="5445310D">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1.11.5  </w:t>
      </w:r>
      <w:r>
        <w:rPr>
          <w:rFonts w:hint="eastAsia" w:ascii="方正仿宋_GBK" w:hAnsi="方正仿宋_GBK" w:eastAsia="方正仿宋_GBK" w:cs="Times New Roman"/>
        </w:rPr>
        <w:t>竞选文件</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的全部偏差，均应在</w:t>
      </w:r>
      <w:r>
        <w:rPr>
          <w:rFonts w:hint="eastAsia" w:ascii="方正仿宋_GBK" w:hAnsi="方正仿宋_GBK" w:eastAsia="方正仿宋_GBK" w:cs="Times New Roman"/>
        </w:rPr>
        <w:t>竞选文件</w:t>
      </w:r>
      <w:r>
        <w:rPr>
          <w:rFonts w:ascii="方正仿宋_GBK" w:hAnsi="方正仿宋_GBK" w:eastAsia="方正仿宋_GBK" w:cs="Times New Roman"/>
        </w:rPr>
        <w:t>的商务和技术偏差表中列明，除列明的内容外</w:t>
      </w:r>
      <w:r>
        <w:rPr>
          <w:rFonts w:hint="eastAsia" w:ascii="方正仿宋_GBK" w:hAnsi="方正仿宋_GBK" w:eastAsia="方正仿宋_GBK" w:cs="Times New Roman"/>
        </w:rPr>
        <w:t>，</w:t>
      </w:r>
      <w:r>
        <w:rPr>
          <w:rFonts w:ascii="方正仿宋_GBK" w:hAnsi="方正仿宋_GBK" w:eastAsia="方正仿宋_GBK" w:cs="Times New Roman"/>
        </w:rPr>
        <w:t>视为</w:t>
      </w:r>
      <w:r>
        <w:rPr>
          <w:rFonts w:hint="eastAsia" w:ascii="方正仿宋_GBK" w:hAnsi="方正仿宋_GBK" w:eastAsia="方正仿宋_GBK" w:cs="Times New Roman"/>
        </w:rPr>
        <w:t>竞选人</w:t>
      </w:r>
      <w:r>
        <w:rPr>
          <w:rFonts w:ascii="方正仿宋_GBK" w:hAnsi="方正仿宋_GBK" w:eastAsia="方正仿宋_GBK" w:cs="Times New Roman"/>
        </w:rPr>
        <w:t>竞选</w:t>
      </w:r>
      <w:r>
        <w:rPr>
          <w:rFonts w:hint="eastAsia" w:ascii="方正仿宋_GBK" w:hAnsi="方正仿宋_GBK" w:eastAsia="方正仿宋_GBK" w:cs="Times New Roman"/>
        </w:rPr>
        <w:t>比选文件</w:t>
      </w:r>
      <w:r>
        <w:rPr>
          <w:rFonts w:ascii="方正仿宋_GBK" w:hAnsi="方正仿宋_GBK" w:eastAsia="方正仿宋_GBK" w:cs="Times New Roman"/>
        </w:rPr>
        <w:t>的全部要求。</w:t>
      </w:r>
    </w:p>
    <w:p w14:paraId="0BA3E26E">
      <w:pPr>
        <w:ind w:right="105"/>
        <w:contextualSpacing/>
        <w:rPr>
          <w:rFonts w:hint="default" w:ascii="方正黑体_GBK" w:hAnsi="方正黑体_GBK" w:eastAsia="方正黑体_GBK" w:cs="Times New Roman"/>
          <w:b/>
          <w:snapToGrid w:val="0"/>
          <w:color w:val="000000"/>
          <w:kern w:val="0"/>
          <w:sz w:val="32"/>
          <w:szCs w:val="20"/>
          <w:lang w:val="en-US" w:eastAsia="zh-CN"/>
        </w:rPr>
      </w:pPr>
      <w:r>
        <w:rPr>
          <w:rFonts w:hint="eastAsia" w:ascii="方正黑体_GBK" w:hAnsi="方正黑体_GBK" w:eastAsia="方正黑体_GBK" w:cs="Times New Roman"/>
          <w:b/>
          <w:snapToGrid w:val="0"/>
          <w:color w:val="000000"/>
          <w:kern w:val="0"/>
          <w:sz w:val="32"/>
          <w:szCs w:val="20"/>
          <w:lang w:val="en-US" w:eastAsia="zh-CN"/>
        </w:rPr>
        <w:t>2.比选文件</w:t>
      </w:r>
    </w:p>
    <w:bookmarkEnd w:id="73"/>
    <w:p w14:paraId="0530755D">
      <w:pPr>
        <w:pStyle w:val="4"/>
        <w:spacing w:before="0" w:after="0" w:line="240" w:lineRule="auto"/>
        <w:ind w:left="105" w:right="105"/>
        <w:contextualSpacing/>
        <w:rPr>
          <w:rFonts w:ascii="方正仿宋_GBK" w:hAnsi="方正仿宋_GBK" w:eastAsia="方正仿宋_GBK" w:cs="Times New Roman"/>
        </w:rPr>
      </w:pPr>
      <w:bookmarkStart w:id="94" w:name="_Toc172188063"/>
      <w:bookmarkStart w:id="95" w:name="_Toc173920568"/>
      <w:r>
        <w:rPr>
          <w:rFonts w:hint="eastAsia" w:ascii="方正仿宋_GBK" w:hAnsi="方正仿宋_GBK" w:eastAsia="方正仿宋_GBK" w:cs="Times New Roman"/>
        </w:rPr>
        <w:t>2.1 比选文件的组成</w:t>
      </w:r>
      <w:bookmarkEnd w:id="94"/>
      <w:bookmarkEnd w:id="95"/>
    </w:p>
    <w:p w14:paraId="45C05CE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本</w:t>
      </w:r>
      <w:r>
        <w:rPr>
          <w:rFonts w:hint="eastAsia" w:ascii="方正仿宋_GBK" w:hAnsi="方正仿宋_GBK" w:eastAsia="方正仿宋_GBK" w:cs="Times New Roman"/>
        </w:rPr>
        <w:t>比选文件</w:t>
      </w:r>
      <w:r>
        <w:rPr>
          <w:rFonts w:ascii="方正仿宋_GBK" w:hAnsi="方正仿宋_GBK" w:eastAsia="方正仿宋_GBK" w:cs="Times New Roman"/>
        </w:rPr>
        <w:t>包括：</w:t>
      </w:r>
    </w:p>
    <w:p w14:paraId="72245F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（1）比选</w:t>
      </w:r>
      <w:r>
        <w:rPr>
          <w:rFonts w:hint="eastAsia" w:ascii="方正仿宋_GBK" w:hAnsi="方正仿宋_GBK" w:eastAsia="方正仿宋_GBK" w:cs="Times New Roman"/>
          <w:lang w:eastAsia="zh-CN"/>
        </w:rPr>
        <w:t>公告</w:t>
      </w:r>
      <w:r>
        <w:rPr>
          <w:rFonts w:ascii="方正仿宋_GBK" w:hAnsi="方正仿宋_GBK" w:eastAsia="方正仿宋_GBK" w:cs="Times New Roman"/>
        </w:rPr>
        <w:t>；</w:t>
      </w:r>
    </w:p>
    <w:p w14:paraId="542377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须知；</w:t>
      </w:r>
    </w:p>
    <w:p w14:paraId="2D6F919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w:t>
      </w:r>
      <w:r>
        <w:rPr>
          <w:rFonts w:hint="eastAsia" w:ascii="方正仿宋_GBK" w:hAnsi="方正仿宋_GBK" w:eastAsia="方正仿宋_GBK" w:cs="Times New Roman"/>
        </w:rPr>
        <w:t>评审</w:t>
      </w:r>
      <w:r>
        <w:rPr>
          <w:rFonts w:ascii="方正仿宋_GBK" w:hAnsi="方正仿宋_GBK" w:eastAsia="方正仿宋_GBK" w:cs="Times New Roman"/>
        </w:rPr>
        <w:t>办法；</w:t>
      </w:r>
    </w:p>
    <w:p w14:paraId="1CF1189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（4）合同条款及格式；</w:t>
      </w:r>
    </w:p>
    <w:p w14:paraId="0F7D45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w:t>
      </w:r>
      <w:r>
        <w:rPr>
          <w:rFonts w:hint="eastAsia" w:ascii="方正仿宋_GBK" w:hAnsi="方正仿宋_GBK" w:eastAsia="方正仿宋_GBK" w:cs="Times New Roman"/>
        </w:rPr>
        <w:t>竞选文件</w:t>
      </w:r>
      <w:r>
        <w:rPr>
          <w:rFonts w:ascii="方正仿宋_GBK" w:hAnsi="方正仿宋_GBK" w:eastAsia="方正仿宋_GBK" w:cs="Times New Roman"/>
        </w:rPr>
        <w:t>格式；</w:t>
      </w:r>
    </w:p>
    <w:p w14:paraId="708B041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541DAAF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根据本章第 1.9 款、第 2.2 款和第 2.3 款对</w:t>
      </w:r>
      <w:r>
        <w:rPr>
          <w:rFonts w:hint="eastAsia" w:ascii="方正仿宋_GBK" w:hAnsi="方正仿宋_GBK" w:eastAsia="方正仿宋_GBK" w:cs="Times New Roman"/>
        </w:rPr>
        <w:t>比选文件</w:t>
      </w:r>
      <w:r>
        <w:rPr>
          <w:rFonts w:ascii="方正仿宋_GBK" w:hAnsi="方正仿宋_GBK" w:eastAsia="方正仿宋_GBK" w:cs="Times New Roman"/>
        </w:rPr>
        <w:t>所作的澄清、修改</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比选文件</w:t>
      </w:r>
      <w:r>
        <w:rPr>
          <w:rFonts w:ascii="方正仿宋_GBK" w:hAnsi="方正仿宋_GBK" w:eastAsia="方正仿宋_GBK" w:cs="Times New Roman"/>
        </w:rPr>
        <w:t>的组成部分。</w:t>
      </w:r>
    </w:p>
    <w:p w14:paraId="5640AC42">
      <w:pPr>
        <w:pStyle w:val="4"/>
        <w:spacing w:before="0" w:after="0" w:line="240" w:lineRule="auto"/>
        <w:ind w:left="105" w:right="105"/>
        <w:contextualSpacing/>
        <w:rPr>
          <w:rFonts w:ascii="方正仿宋_GBK" w:hAnsi="方正仿宋_GBK" w:eastAsia="方正仿宋_GBK" w:cs="Times New Roman"/>
        </w:rPr>
      </w:pPr>
      <w:bookmarkStart w:id="96" w:name="_Toc172188064"/>
      <w:bookmarkStart w:id="97" w:name="_Toc173920569"/>
      <w:r>
        <w:rPr>
          <w:rFonts w:hint="eastAsia" w:ascii="方正仿宋_GBK" w:hAnsi="方正仿宋_GBK" w:eastAsia="方正仿宋_GBK" w:cs="Times New Roman"/>
        </w:rPr>
        <w:t>2.2 比选文件的澄清</w:t>
      </w:r>
      <w:bookmarkEnd w:id="96"/>
      <w:bookmarkEnd w:id="97"/>
    </w:p>
    <w:p w14:paraId="477D60A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2.2.1  </w:t>
      </w:r>
      <w:r>
        <w:rPr>
          <w:rFonts w:hint="eastAsia" w:ascii="方正仿宋_GBK" w:hAnsi="方正仿宋_GBK" w:eastAsia="方正仿宋_GBK" w:cs="Times New Roman"/>
        </w:rPr>
        <w:t>竞选人</w:t>
      </w:r>
      <w:r>
        <w:rPr>
          <w:rFonts w:ascii="方正仿宋_GBK" w:hAnsi="方正仿宋_GBK" w:eastAsia="方正仿宋_GBK" w:cs="Times New Roman"/>
        </w:rPr>
        <w:t>应仔细阅读和检查</w:t>
      </w:r>
      <w:r>
        <w:rPr>
          <w:rFonts w:hint="eastAsia" w:ascii="方正仿宋_GBK" w:hAnsi="方正仿宋_GBK" w:eastAsia="方正仿宋_GBK" w:cs="Times New Roman"/>
        </w:rPr>
        <w:t>比选文件</w:t>
      </w:r>
      <w:r>
        <w:rPr>
          <w:rFonts w:ascii="方正仿宋_GBK" w:hAnsi="方正仿宋_GBK" w:eastAsia="方正仿宋_GBK" w:cs="Times New Roman"/>
        </w:rPr>
        <w:t>的全部内容。如发现缺页或附件不全</w:t>
      </w:r>
      <w:r>
        <w:rPr>
          <w:rFonts w:hint="eastAsia" w:ascii="方正仿宋_GBK" w:hAnsi="方正仿宋_GBK" w:eastAsia="方正仿宋_GBK" w:cs="Times New Roman"/>
        </w:rPr>
        <w:t>，</w:t>
      </w:r>
      <w:r>
        <w:rPr>
          <w:rFonts w:ascii="方正仿宋_GBK" w:hAnsi="方正仿宋_GBK" w:eastAsia="方正仿宋_GBK" w:cs="Times New Roman"/>
        </w:rPr>
        <w:t>应及时向</w:t>
      </w:r>
      <w:r>
        <w:rPr>
          <w:rFonts w:hint="eastAsia" w:ascii="方正仿宋_GBK" w:hAnsi="方正仿宋_GBK" w:eastAsia="方正仿宋_GBK" w:cs="Times New Roman"/>
        </w:rPr>
        <w:t>比选人</w:t>
      </w:r>
      <w:r>
        <w:rPr>
          <w:rFonts w:ascii="方正仿宋_GBK" w:hAnsi="方正仿宋_GBK" w:eastAsia="方正仿宋_GBK" w:cs="Times New Roman"/>
        </w:rPr>
        <w:t>提出，以便补齐。如有疑问，应按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须知前附表规定的时间和形式将提出的问题送达</w:t>
      </w:r>
      <w:r>
        <w:rPr>
          <w:rFonts w:hint="eastAsia" w:ascii="方正仿宋_GBK" w:hAnsi="方正仿宋_GBK" w:eastAsia="方正仿宋_GBK" w:cs="Times New Roman"/>
        </w:rPr>
        <w:t>比选人</w:t>
      </w:r>
      <w:r>
        <w:rPr>
          <w:rFonts w:ascii="方正仿宋_GBK" w:hAnsi="方正仿宋_GBK" w:eastAsia="方正仿宋_GBK" w:cs="Times New Roman"/>
        </w:rPr>
        <w:t>，要求</w:t>
      </w:r>
      <w:r>
        <w:rPr>
          <w:rFonts w:hint="eastAsia" w:ascii="方正仿宋_GBK" w:hAnsi="方正仿宋_GBK" w:eastAsia="方正仿宋_GBK" w:cs="Times New Roman"/>
        </w:rPr>
        <w:t>比选人</w:t>
      </w:r>
      <w:r>
        <w:rPr>
          <w:rFonts w:ascii="方正仿宋_GBK" w:hAnsi="方正仿宋_GBK" w:eastAsia="方正仿宋_GBK" w:cs="Times New Roman"/>
        </w:rPr>
        <w:t>对</w:t>
      </w:r>
      <w:r>
        <w:rPr>
          <w:rFonts w:hint="eastAsia" w:ascii="方正仿宋_GBK" w:hAnsi="方正仿宋_GBK" w:eastAsia="方正仿宋_GBK" w:cs="Times New Roman"/>
        </w:rPr>
        <w:t>比选文件</w:t>
      </w:r>
      <w:r>
        <w:rPr>
          <w:rFonts w:ascii="方正仿宋_GBK" w:hAnsi="方正仿宋_GBK" w:eastAsia="方正仿宋_GBK" w:cs="Times New Roman"/>
        </w:rPr>
        <w:t>予以澄清。</w:t>
      </w:r>
    </w:p>
    <w:p w14:paraId="344E551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2.2.2 </w:t>
      </w:r>
      <w:r>
        <w:rPr>
          <w:rFonts w:hint="eastAsia" w:ascii="方正仿宋_GBK" w:hAnsi="方正仿宋_GBK" w:eastAsia="方正仿宋_GBK" w:cs="Times New Roman"/>
        </w:rPr>
        <w:t>比选文件</w:t>
      </w:r>
      <w:r>
        <w:rPr>
          <w:rFonts w:ascii="方正仿宋_GBK" w:hAnsi="方正仿宋_GBK" w:eastAsia="方正仿宋_GBK" w:cs="Times New Roman"/>
        </w:rPr>
        <w:t>的澄清以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须知前附表规定的形式发给所有</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但不指明澄清问题的来源。澄清发出的时间距本章第4.2.1项规定的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日的，并且澄清内容可能影响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w:t>
      </w:r>
      <w:r>
        <w:rPr>
          <w:rFonts w:hint="eastAsia" w:ascii="方正仿宋_GBK" w:hAnsi="方正仿宋_GBK" w:eastAsia="方正仿宋_GBK" w:cs="Times New Roman"/>
        </w:rPr>
        <w:t>，</w:t>
      </w:r>
      <w:r>
        <w:rPr>
          <w:rFonts w:ascii="方正仿宋_GBK" w:hAnsi="方正仿宋_GBK" w:eastAsia="方正仿宋_GBK" w:cs="Times New Roman"/>
        </w:rPr>
        <w:t>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4DC8BE8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2.2.3  </w:t>
      </w:r>
      <w:r>
        <w:rPr>
          <w:rFonts w:hint="eastAsia" w:ascii="方正仿宋_GBK" w:hAnsi="方正仿宋_GBK" w:eastAsia="方正仿宋_GBK" w:cs="Times New Roman"/>
        </w:rPr>
        <w:t>竞选人</w:t>
      </w:r>
      <w:r>
        <w:rPr>
          <w:rFonts w:ascii="方正仿宋_GBK" w:hAnsi="方正仿宋_GBK" w:eastAsia="方正仿宋_GBK" w:cs="Times New Roman"/>
        </w:rPr>
        <w:t>在收到澄清后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确认已收到该澄清。</w:t>
      </w:r>
    </w:p>
    <w:p w14:paraId="7F42937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2.2.4  除非</w:t>
      </w:r>
      <w:r>
        <w:rPr>
          <w:rFonts w:hint="eastAsia" w:ascii="方正仿宋_GBK" w:hAnsi="方正仿宋_GBK" w:eastAsia="方正仿宋_GBK" w:cs="Times New Roman"/>
        </w:rPr>
        <w:t>比选人</w:t>
      </w:r>
      <w:r>
        <w:rPr>
          <w:rFonts w:ascii="方正仿宋_GBK" w:hAnsi="方正仿宋_GBK" w:eastAsia="方正仿宋_GBK" w:cs="Times New Roman"/>
        </w:rPr>
        <w:t>认为确有必要答复</w:t>
      </w:r>
      <w:r>
        <w:rPr>
          <w:rFonts w:hint="eastAsia" w:ascii="方正仿宋_GBK" w:hAnsi="方正仿宋_GBK" w:eastAsia="方正仿宋_GBK" w:cs="Times New Roman"/>
        </w:rPr>
        <w:t>，</w:t>
      </w:r>
      <w:r>
        <w:rPr>
          <w:rFonts w:ascii="方正仿宋_GBK" w:hAnsi="方正仿宋_GBK" w:eastAsia="方正仿宋_GBK" w:cs="Times New Roman"/>
        </w:rPr>
        <w:t>否则，</w:t>
      </w:r>
      <w:r>
        <w:rPr>
          <w:rFonts w:hint="eastAsia" w:ascii="方正仿宋_GBK" w:hAnsi="方正仿宋_GBK" w:eastAsia="方正仿宋_GBK" w:cs="Times New Roman"/>
        </w:rPr>
        <w:t>比选人</w:t>
      </w:r>
      <w:r>
        <w:rPr>
          <w:rFonts w:ascii="方正仿宋_GBK" w:hAnsi="方正仿宋_GBK" w:eastAsia="方正仿宋_GBK" w:cs="Times New Roman"/>
        </w:rPr>
        <w:t>有权拒绝回复</w:t>
      </w:r>
      <w:r>
        <w:rPr>
          <w:rFonts w:hint="eastAsia" w:ascii="方正仿宋_GBK" w:hAnsi="方正仿宋_GBK" w:eastAsia="方正仿宋_GBK" w:cs="Times New Roman"/>
        </w:rPr>
        <w:t>竞选人</w:t>
      </w:r>
      <w:r>
        <w:rPr>
          <w:rFonts w:ascii="方正仿宋_GBK" w:hAnsi="方正仿宋_GBK" w:eastAsia="方正仿宋_GBK" w:cs="Times New Roman"/>
        </w:rPr>
        <w:t>在本章第 2.2.1项规定的时间后的任何澄清要求。</w:t>
      </w:r>
    </w:p>
    <w:p w14:paraId="35314961">
      <w:pPr>
        <w:pStyle w:val="4"/>
        <w:spacing w:before="0" w:after="0" w:line="240" w:lineRule="auto"/>
        <w:ind w:left="105" w:right="105"/>
        <w:contextualSpacing/>
        <w:rPr>
          <w:rFonts w:ascii="方正仿宋_GBK" w:hAnsi="方正仿宋_GBK" w:eastAsia="方正仿宋_GBK" w:cs="Times New Roman"/>
        </w:rPr>
      </w:pPr>
      <w:bookmarkStart w:id="98" w:name="_Toc172188065"/>
      <w:bookmarkStart w:id="99" w:name="_Toc173920570"/>
      <w:r>
        <w:rPr>
          <w:rFonts w:hint="eastAsia" w:ascii="方正仿宋_GBK" w:hAnsi="方正仿宋_GBK" w:eastAsia="方正仿宋_GBK" w:cs="Times New Roman"/>
        </w:rPr>
        <w:t>2.3 比选文件的修改</w:t>
      </w:r>
      <w:bookmarkEnd w:id="98"/>
      <w:bookmarkEnd w:id="99"/>
    </w:p>
    <w:p w14:paraId="5B784DB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2.3.1 </w:t>
      </w:r>
      <w:r>
        <w:rPr>
          <w:rFonts w:hint="eastAsia" w:ascii="方正仿宋_GBK" w:hAnsi="方正仿宋_GBK" w:eastAsia="方正仿宋_GBK" w:cs="Times New Roman"/>
        </w:rPr>
        <w:t>比选人</w:t>
      </w:r>
      <w:r>
        <w:rPr>
          <w:rFonts w:ascii="方正仿宋_GBK" w:hAnsi="方正仿宋_GBK" w:eastAsia="方正仿宋_GBK" w:cs="Times New Roman"/>
        </w:rPr>
        <w:t>以</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须知前附表规定的形式修改</w:t>
      </w:r>
      <w:r>
        <w:rPr>
          <w:rFonts w:hint="eastAsia" w:ascii="方正仿宋_GBK" w:hAnsi="方正仿宋_GBK" w:eastAsia="方正仿宋_GBK" w:cs="Times New Roman"/>
        </w:rPr>
        <w:t>比选文件，</w:t>
      </w:r>
      <w:r>
        <w:rPr>
          <w:rFonts w:ascii="方正仿宋_GBK" w:hAnsi="方正仿宋_GBK" w:eastAsia="方正仿宋_GBK" w:cs="Times New Roman"/>
        </w:rPr>
        <w:t>并通知所有已</w:t>
      </w:r>
      <w:r>
        <w:rPr>
          <w:rFonts w:hint="eastAsia" w:ascii="方正仿宋_GBK" w:hAnsi="方正仿宋_GBK" w:eastAsia="方正仿宋_GBK" w:cs="Times New Roman"/>
        </w:rPr>
        <w:t>获取比选文件</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。修改</w:t>
      </w:r>
      <w:r>
        <w:rPr>
          <w:rFonts w:hint="eastAsia" w:ascii="方正仿宋_GBK" w:hAnsi="方正仿宋_GBK" w:eastAsia="方正仿宋_GBK" w:cs="Times New Roman"/>
        </w:rPr>
        <w:t>比选文件</w:t>
      </w:r>
      <w:r>
        <w:rPr>
          <w:rFonts w:ascii="方正仿宋_GBK" w:hAnsi="方正仿宋_GBK" w:eastAsia="方正仿宋_GBK" w:cs="Times New Roman"/>
        </w:rPr>
        <w:t>的时间距本章第 4.2.1项规定的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不足</w:t>
      </w:r>
      <w:r>
        <w:rPr>
          <w:rFonts w:hint="eastAsia" w:ascii="方正仿宋_GBK" w:hAnsi="方正仿宋_GBK" w:eastAsia="方正仿宋_GBK" w:cs="Times New Roman"/>
        </w:rPr>
        <w:t>3</w:t>
      </w:r>
      <w:r>
        <w:rPr>
          <w:rFonts w:ascii="方正仿宋_GBK" w:hAnsi="方正仿宋_GBK" w:eastAsia="方正仿宋_GBK" w:cs="Times New Roman"/>
        </w:rPr>
        <w:t>日的，并且修改内容可能影响</w:t>
      </w:r>
      <w:r>
        <w:rPr>
          <w:rFonts w:hint="eastAsia" w:ascii="方正仿宋_GBK" w:hAnsi="方正仿宋_GBK" w:eastAsia="方正仿宋_GBK" w:cs="Times New Roman"/>
        </w:rPr>
        <w:t>竞选文件</w:t>
      </w:r>
      <w:r>
        <w:rPr>
          <w:rFonts w:ascii="方正仿宋_GBK" w:hAnsi="方正仿宋_GBK" w:eastAsia="方正仿宋_GBK" w:cs="Times New Roman"/>
        </w:rPr>
        <w:t>编制的，将相应延长</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w:t>
      </w:r>
    </w:p>
    <w:p w14:paraId="27F3044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2.3.2  </w:t>
      </w:r>
      <w:r>
        <w:rPr>
          <w:rFonts w:hint="eastAsia" w:ascii="方正仿宋_GBK" w:hAnsi="方正仿宋_GBK" w:eastAsia="方正仿宋_GBK" w:cs="Times New Roman"/>
        </w:rPr>
        <w:t>竞选人</w:t>
      </w:r>
      <w:r>
        <w:rPr>
          <w:rFonts w:ascii="方正仿宋_GBK" w:hAnsi="方正仿宋_GBK" w:eastAsia="方正仿宋_GBK" w:cs="Times New Roman"/>
        </w:rPr>
        <w:t>收到修改内容后</w:t>
      </w:r>
      <w:r>
        <w:rPr>
          <w:rFonts w:hint="eastAsia" w:ascii="方正仿宋_GBK" w:hAnsi="方正仿宋_GBK" w:eastAsia="方正仿宋_GBK" w:cs="Times New Roman"/>
        </w:rPr>
        <w:t>，</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须知前附表规定的时间和形式通知</w:t>
      </w:r>
      <w:r>
        <w:rPr>
          <w:rFonts w:hint="eastAsia" w:ascii="方正仿宋_GBK" w:hAnsi="方正仿宋_GBK" w:eastAsia="方正仿宋_GBK" w:cs="Times New Roman"/>
        </w:rPr>
        <w:t>比选人，</w:t>
      </w:r>
      <w:r>
        <w:rPr>
          <w:rFonts w:ascii="方正仿宋_GBK" w:hAnsi="方正仿宋_GBK" w:eastAsia="方正仿宋_GBK" w:cs="Times New Roman"/>
        </w:rPr>
        <w:t>确认已收到该修改。</w:t>
      </w:r>
    </w:p>
    <w:p w14:paraId="23470C51">
      <w:pPr>
        <w:pStyle w:val="4"/>
        <w:spacing w:before="0" w:after="0" w:line="240" w:lineRule="auto"/>
        <w:ind w:left="105" w:right="105"/>
        <w:contextualSpacing/>
        <w:rPr>
          <w:rFonts w:ascii="方正仿宋_GBK" w:hAnsi="方正仿宋_GBK" w:eastAsia="方正仿宋_GBK" w:cs="Times New Roman"/>
        </w:rPr>
      </w:pPr>
      <w:bookmarkStart w:id="100" w:name="_Toc172188066"/>
      <w:bookmarkStart w:id="101" w:name="_Toc173920571"/>
      <w:r>
        <w:rPr>
          <w:rFonts w:hint="eastAsia" w:ascii="方正仿宋_GBK" w:hAnsi="方正仿宋_GBK" w:eastAsia="方正仿宋_GBK" w:cs="Times New Roman"/>
        </w:rPr>
        <w:t>2.4 比选文件的异议</w:t>
      </w:r>
      <w:bookmarkEnd w:id="100"/>
      <w:bookmarkEnd w:id="101"/>
    </w:p>
    <w:p w14:paraId="662E588B">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竞选文件递交截止时间3</w:t>
      </w:r>
      <w:r>
        <w:rPr>
          <w:rFonts w:ascii="方正仿宋_GBK" w:hAnsi="方正仿宋_GBK" w:eastAsia="方正仿宋_GBK" w:cs="Times New Roman"/>
        </w:rPr>
        <w:t>日前以书面形式提出。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将在收到异议之日起3日内作出答复；作出答复前</w:t>
      </w:r>
      <w:r>
        <w:rPr>
          <w:rFonts w:hint="eastAsia" w:ascii="方正仿宋_GBK" w:hAnsi="方正仿宋_GBK" w:eastAsia="方正仿宋_GBK" w:cs="Times New Roman"/>
        </w:rPr>
        <w:t>，</w:t>
      </w:r>
      <w:r>
        <w:rPr>
          <w:rFonts w:ascii="方正仿宋_GBK" w:hAnsi="方正仿宋_GBK" w:eastAsia="方正仿宋_GBK" w:cs="Times New Roman"/>
        </w:rPr>
        <w:t>将暂停比选竞选活动。</w:t>
      </w:r>
    </w:p>
    <w:p w14:paraId="3263D403">
      <w:pPr>
        <w:pStyle w:val="3"/>
        <w:spacing w:before="0" w:after="0" w:line="240" w:lineRule="auto"/>
        <w:ind w:left="105" w:right="105"/>
        <w:contextualSpacing/>
        <w:rPr>
          <w:rFonts w:ascii="方正黑体_GBK" w:hAnsi="方正黑体_GBK" w:eastAsia="方正黑体_GBK" w:cs="Times New Roman"/>
        </w:rPr>
      </w:pPr>
      <w:bookmarkStart w:id="102" w:name="_Toc173920572"/>
      <w:bookmarkStart w:id="103" w:name="_Toc172188067"/>
      <w:r>
        <w:rPr>
          <w:rFonts w:hint="eastAsia" w:ascii="方正黑体_GBK" w:hAnsi="方正黑体_GBK" w:eastAsia="方正黑体_GBK" w:cs="Times New Roman"/>
          <w:lang w:val="en-US" w:eastAsia="zh-CN"/>
        </w:rPr>
        <w:t>3</w:t>
      </w:r>
      <w:r>
        <w:rPr>
          <w:rFonts w:hint="eastAsia" w:ascii="方正黑体_GBK" w:hAnsi="方正黑体_GBK" w:eastAsia="方正黑体_GBK" w:cs="Times New Roman"/>
        </w:rPr>
        <w:t>.竞选文件</w:t>
      </w:r>
      <w:bookmarkEnd w:id="102"/>
      <w:bookmarkEnd w:id="103"/>
    </w:p>
    <w:p w14:paraId="62B7BF47">
      <w:pPr>
        <w:pStyle w:val="4"/>
        <w:spacing w:before="0" w:after="0" w:line="240" w:lineRule="auto"/>
        <w:ind w:left="105" w:right="105"/>
        <w:contextualSpacing/>
        <w:rPr>
          <w:rFonts w:ascii="方正仿宋_GBK" w:hAnsi="方正仿宋_GBK" w:eastAsia="方正仿宋_GBK" w:cs="Times New Roman"/>
        </w:rPr>
      </w:pPr>
      <w:bookmarkStart w:id="104" w:name="_Toc173920573"/>
      <w:bookmarkStart w:id="105" w:name="_Toc172188068"/>
      <w:r>
        <w:rPr>
          <w:rFonts w:hint="eastAsia" w:ascii="方正仿宋_GBK" w:hAnsi="方正仿宋_GBK" w:eastAsia="方正仿宋_GBK" w:cs="Times New Roman"/>
        </w:rPr>
        <w:t>3.1 竞选文件的组成</w:t>
      </w:r>
      <w:bookmarkEnd w:id="104"/>
      <w:bookmarkEnd w:id="105"/>
    </w:p>
    <w:p w14:paraId="019A97E2">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3.1.1  </w:t>
      </w:r>
      <w:r>
        <w:rPr>
          <w:rFonts w:hint="eastAsia" w:ascii="方正仿宋_GBK" w:hAnsi="方正仿宋_GBK" w:eastAsia="方正仿宋_GBK" w:cs="Times New Roman"/>
        </w:rPr>
        <w:t>竞选文件</w:t>
      </w:r>
      <w:r>
        <w:rPr>
          <w:rFonts w:ascii="方正仿宋_GBK" w:hAnsi="方正仿宋_GBK" w:eastAsia="方正仿宋_GBK" w:cs="Times New Roman"/>
        </w:rPr>
        <w:t>应包括下列内容：</w:t>
      </w:r>
    </w:p>
    <w:p w14:paraId="7807D6B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（1）竞选函；</w:t>
      </w:r>
    </w:p>
    <w:p w14:paraId="362AC0E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（2）法定代表人（单位负责人） 身份证明或授权委托书；</w:t>
      </w:r>
    </w:p>
    <w:p w14:paraId="17355A4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（3）联合体协议书</w:t>
      </w:r>
      <w:r>
        <w:rPr>
          <w:rFonts w:hint="eastAsia" w:ascii="方正仿宋_GBK" w:hAnsi="方正仿宋_GBK" w:eastAsia="方正仿宋_GBK" w:cs="Times New Roman"/>
        </w:rPr>
        <w:t>（如有）</w:t>
      </w:r>
      <w:r>
        <w:rPr>
          <w:rFonts w:ascii="方正仿宋_GBK" w:hAnsi="方正仿宋_GBK" w:eastAsia="方正仿宋_GBK" w:cs="Times New Roman"/>
        </w:rPr>
        <w:t>；</w:t>
      </w:r>
    </w:p>
    <w:p w14:paraId="7A53DDB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4</w:t>
      </w:r>
      <w:r>
        <w:rPr>
          <w:rFonts w:ascii="方正仿宋_GBK" w:hAnsi="方正仿宋_GBK" w:eastAsia="方正仿宋_GBK" w:cs="Times New Roman"/>
        </w:rPr>
        <w:t>）商务和技术偏差表；</w:t>
      </w:r>
    </w:p>
    <w:p w14:paraId="3259FD7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5</w:t>
      </w:r>
      <w:r>
        <w:rPr>
          <w:rFonts w:ascii="方正仿宋_GBK" w:hAnsi="方正仿宋_GBK" w:eastAsia="方正仿宋_GBK" w:cs="Times New Roman"/>
        </w:rPr>
        <w:t>）分项报价表；</w:t>
      </w:r>
    </w:p>
    <w:p w14:paraId="4E6AF6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6</w:t>
      </w:r>
      <w:r>
        <w:rPr>
          <w:rFonts w:ascii="方正仿宋_GBK" w:hAnsi="方正仿宋_GBK" w:eastAsia="方正仿宋_GBK" w:cs="Times New Roman"/>
        </w:rPr>
        <w:t>）资格审查资料；</w:t>
      </w:r>
    </w:p>
    <w:p w14:paraId="05EC3D2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w:t>
      </w:r>
      <w:r>
        <w:rPr>
          <w:rFonts w:hint="eastAsia" w:ascii="方正仿宋_GBK" w:hAnsi="方正仿宋_GBK" w:eastAsia="方正仿宋_GBK" w:cs="Times New Roman"/>
        </w:rPr>
        <w:t>7</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须知前附表规定的其他资料。</w:t>
      </w:r>
    </w:p>
    <w:p w14:paraId="3F7D530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评审</w:t>
      </w:r>
      <w:r>
        <w:rPr>
          <w:rFonts w:ascii="方正仿宋_GBK" w:hAnsi="方正仿宋_GBK" w:eastAsia="方正仿宋_GBK" w:cs="Times New Roman"/>
        </w:rPr>
        <w:t>过程中作出的符合法律法规和</w:t>
      </w:r>
      <w:r>
        <w:rPr>
          <w:rFonts w:hint="eastAsia" w:ascii="方正仿宋_GBK" w:hAnsi="方正仿宋_GBK" w:eastAsia="方正仿宋_GBK" w:cs="Times New Roman"/>
        </w:rPr>
        <w:t>比选文件</w:t>
      </w:r>
      <w:r>
        <w:rPr>
          <w:rFonts w:ascii="方正仿宋_GBK" w:hAnsi="方正仿宋_GBK" w:eastAsia="方正仿宋_GBK" w:cs="Times New Roman"/>
        </w:rPr>
        <w:t>规定的澄清确认</w:t>
      </w:r>
      <w:r>
        <w:rPr>
          <w:rFonts w:hint="eastAsia" w:ascii="方正仿宋_GBK" w:hAnsi="方正仿宋_GBK" w:eastAsia="方正仿宋_GBK" w:cs="Times New Roman"/>
        </w:rPr>
        <w:t>，</w:t>
      </w:r>
      <w:r>
        <w:rPr>
          <w:rFonts w:ascii="方正仿宋_GBK" w:hAnsi="方正仿宋_GBK" w:eastAsia="方正仿宋_GBK" w:cs="Times New Roman"/>
        </w:rPr>
        <w:t>构成</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596F86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3.1.2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须知前附表规定不接受联合体竞选的</w:t>
      </w:r>
      <w:r>
        <w:rPr>
          <w:rFonts w:hint="eastAsia" w:ascii="方正仿宋_GBK" w:hAnsi="方正仿宋_GBK" w:eastAsia="方正仿宋_GBK" w:cs="Times New Roman"/>
        </w:rPr>
        <w:t>，</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没有组成联合体的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不包括本章第 3.1.1（3） 目所指的联合体协议书。</w:t>
      </w:r>
    </w:p>
    <w:p w14:paraId="006C638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3.1.3  </w:t>
      </w:r>
      <w:r>
        <w:rPr>
          <w:rFonts w:hint="eastAsia" w:ascii="方正仿宋_GBK" w:hAnsi="方正仿宋_GBK" w:eastAsia="方正仿宋_GBK" w:cs="Times New Roman"/>
        </w:rPr>
        <w:t>竞选人</w:t>
      </w:r>
      <w:r>
        <w:rPr>
          <w:rFonts w:ascii="方正仿宋_GBK" w:hAnsi="方正仿宋_GBK" w:eastAsia="方正仿宋_GBK" w:cs="Times New Roman"/>
        </w:rPr>
        <w:t>须知前附表未要求提交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不包括本章所指的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1EA474C7">
      <w:pPr>
        <w:pStyle w:val="4"/>
        <w:spacing w:before="0" w:after="0" w:line="240" w:lineRule="auto"/>
        <w:ind w:left="105" w:right="105"/>
        <w:contextualSpacing/>
        <w:rPr>
          <w:rFonts w:ascii="方正仿宋_GBK" w:hAnsi="方正仿宋_GBK" w:eastAsia="方正仿宋_GBK" w:cs="Times New Roman"/>
        </w:rPr>
      </w:pPr>
      <w:bookmarkStart w:id="106" w:name="_Toc172188069"/>
      <w:bookmarkStart w:id="107" w:name="_Toc173920574"/>
      <w:r>
        <w:rPr>
          <w:rFonts w:hint="eastAsia" w:ascii="方正仿宋_GBK" w:hAnsi="方正仿宋_GBK" w:eastAsia="方正仿宋_GBK" w:cs="Times New Roman"/>
        </w:rPr>
        <w:t>3.2 竞选报价</w:t>
      </w:r>
      <w:bookmarkEnd w:id="106"/>
      <w:bookmarkEnd w:id="107"/>
    </w:p>
    <w:p w14:paraId="1FB846B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3.2.1  竞选报价应包括国家规定的增值税税金</w:t>
      </w:r>
      <w:r>
        <w:rPr>
          <w:rFonts w:hint="eastAsia" w:ascii="方正仿宋_GBK" w:hAnsi="方正仿宋_GBK" w:eastAsia="方正仿宋_GBK" w:cs="Times New Roman"/>
        </w:rPr>
        <w:t>，</w:t>
      </w: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w:t>
      </w:r>
      <w:r>
        <w:rPr>
          <w:rFonts w:ascii="方正仿宋_GBK" w:hAnsi="方正仿宋_GBK" w:eastAsia="方正仿宋_GBK" w:cs="Times New Roman"/>
        </w:rPr>
        <w:t>增值税税金按一般计税方法计算。</w:t>
      </w:r>
      <w:r>
        <w:rPr>
          <w:rFonts w:hint="eastAsia" w:ascii="方正仿宋_GBK" w:hAnsi="方正仿宋_GBK" w:eastAsia="方正仿宋_GBK" w:cs="Times New Roman"/>
        </w:rPr>
        <w:t>竞选人</w:t>
      </w:r>
      <w:r>
        <w:rPr>
          <w:rFonts w:ascii="方正仿宋_GBK" w:hAnsi="方正仿宋_GBK" w:eastAsia="方正仿宋_GBK" w:cs="Times New Roman"/>
        </w:rPr>
        <w:t>应按第</w:t>
      </w:r>
      <w:r>
        <w:rPr>
          <w:rFonts w:hint="eastAsia" w:ascii="方正仿宋_GBK" w:hAnsi="方正仿宋_GBK" w:eastAsia="方正仿宋_GBK" w:cs="Times New Roman"/>
          <w:lang w:eastAsia="zh-C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格式”的要求在竞选函中进行报价并填写分项报价表。</w:t>
      </w:r>
    </w:p>
    <w:p w14:paraId="47ADBD0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3.2.2  </w:t>
      </w:r>
      <w:r>
        <w:rPr>
          <w:rFonts w:hint="eastAsia" w:ascii="方正仿宋_GBK" w:hAnsi="方正仿宋_GBK" w:eastAsia="方正仿宋_GBK" w:cs="Times New Roman"/>
        </w:rPr>
        <w:t>竞选人</w:t>
      </w:r>
      <w:r>
        <w:rPr>
          <w:rFonts w:ascii="方正仿宋_GBK" w:hAnsi="方正仿宋_GBK" w:eastAsia="方正仿宋_GBK" w:cs="Times New Roman"/>
        </w:rPr>
        <w:t>应充分了解该项目的总体情况以及影响竞选报价的其他要素。</w:t>
      </w:r>
    </w:p>
    <w:p w14:paraId="65CD493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3.2.3  竞选报价为各分项报价金额之和</w:t>
      </w:r>
      <w:r>
        <w:rPr>
          <w:rFonts w:hint="eastAsia" w:ascii="方正仿宋_GBK" w:hAnsi="方正仿宋_GBK" w:eastAsia="方正仿宋_GBK" w:cs="Times New Roman"/>
        </w:rPr>
        <w:t>，</w:t>
      </w:r>
      <w:r>
        <w:rPr>
          <w:rFonts w:ascii="方正仿宋_GBK" w:hAnsi="方正仿宋_GBK" w:eastAsia="方正仿宋_GBK" w:cs="Times New Roman"/>
        </w:rPr>
        <w:t>竞选报价与分项报价的合价不一致的</w:t>
      </w:r>
      <w:r>
        <w:rPr>
          <w:rFonts w:hint="eastAsia" w:ascii="方正仿宋_GBK" w:hAnsi="方正仿宋_GBK" w:eastAsia="方正仿宋_GBK" w:cs="Times New Roman"/>
        </w:rPr>
        <w:t>，</w:t>
      </w:r>
      <w:r>
        <w:rPr>
          <w:rFonts w:ascii="方正仿宋_GBK" w:hAnsi="方正仿宋_GBK" w:eastAsia="方正仿宋_GBK" w:cs="Times New Roman"/>
        </w:rPr>
        <w:t>应以各分项合价累计数为准</w:t>
      </w:r>
      <w:r>
        <w:rPr>
          <w:rFonts w:hint="eastAsia" w:ascii="方正仿宋_GBK" w:hAnsi="方正仿宋_GBK" w:eastAsia="方正仿宋_GBK" w:cs="Times New Roman"/>
        </w:rPr>
        <w:t>，</w:t>
      </w:r>
      <w:r>
        <w:rPr>
          <w:rFonts w:ascii="方正仿宋_GBK" w:hAnsi="方正仿宋_GBK" w:eastAsia="方正仿宋_GBK" w:cs="Times New Roman"/>
        </w:rPr>
        <w:t>修正竞选报价</w:t>
      </w:r>
      <w:r>
        <w:rPr>
          <w:rFonts w:hint="eastAsia" w:ascii="方正仿宋_GBK" w:hAnsi="方正仿宋_GBK" w:eastAsia="方正仿宋_GBK" w:cs="Times New Roman"/>
        </w:rPr>
        <w:t>；</w:t>
      </w:r>
      <w:r>
        <w:rPr>
          <w:rFonts w:ascii="方正仿宋_GBK" w:hAnsi="方正仿宋_GBK" w:eastAsia="方正仿宋_GBK" w:cs="Times New Roman"/>
        </w:rPr>
        <w:t>如分项报价中存在缺漏项，则视为缺漏项价格已包含在其他分项报价之中。</w:t>
      </w:r>
      <w:r>
        <w:rPr>
          <w:rFonts w:hint="eastAsia" w:ascii="方正仿宋_GBK" w:hAnsi="方正仿宋_GBK" w:eastAsia="方正仿宋_GBK" w:cs="Times New Roman"/>
        </w:rPr>
        <w:t>竞选人</w:t>
      </w:r>
      <w:r>
        <w:rPr>
          <w:rFonts w:ascii="方正仿宋_GBK" w:hAnsi="方正仿宋_GBK" w:eastAsia="方正仿宋_GBK" w:cs="Times New Roman"/>
        </w:rPr>
        <w:t>在</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前修改竞选函中的竞选报价总额，应同时修改</w:t>
      </w:r>
      <w:r>
        <w:rPr>
          <w:rFonts w:hint="eastAsia" w:ascii="方正仿宋_GBK" w:hAnsi="方正仿宋_GBK" w:eastAsia="方正仿宋_GBK" w:cs="Times New Roman"/>
        </w:rPr>
        <w:t>竞选文件</w:t>
      </w:r>
      <w:r>
        <w:rPr>
          <w:rFonts w:ascii="方正仿宋_GBK" w:hAnsi="方正仿宋_GBK" w:eastAsia="方正仿宋_GBK" w:cs="Times New Roman"/>
        </w:rPr>
        <w:t>“分项报价表”中的相应报价。此修改须符合本章第4.3 款的有关要求。</w:t>
      </w:r>
    </w:p>
    <w:p w14:paraId="44804A5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3.2.4  </w:t>
      </w:r>
      <w:r>
        <w:rPr>
          <w:rFonts w:hint="eastAsia" w:ascii="方正仿宋_GBK" w:hAnsi="方正仿宋_GBK" w:eastAsia="方正仿宋_GBK" w:cs="Times New Roman"/>
        </w:rPr>
        <w:t>比选人</w:t>
      </w:r>
      <w:r>
        <w:rPr>
          <w:rFonts w:ascii="方正仿宋_GBK" w:hAnsi="方正仿宋_GBK" w:eastAsia="方正仿宋_GBK" w:cs="Times New Roman"/>
        </w:rPr>
        <w:t>设有最高竞选限价的，</w:t>
      </w:r>
      <w:r>
        <w:rPr>
          <w:rFonts w:hint="eastAsia" w:ascii="方正仿宋_GBK" w:hAnsi="方正仿宋_GBK" w:eastAsia="方正仿宋_GBK" w:cs="Times New Roman"/>
        </w:rPr>
        <w:t>竞选人</w:t>
      </w:r>
      <w:r>
        <w:rPr>
          <w:rFonts w:ascii="方正仿宋_GBK" w:hAnsi="方正仿宋_GBK" w:eastAsia="方正仿宋_GBK" w:cs="Times New Roman"/>
        </w:rPr>
        <w:t>的竞选报价不得超过最高竞选限价，最高竞选限价在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须知前附表中载明。</w:t>
      </w:r>
    </w:p>
    <w:p w14:paraId="4932BBB0">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3.2.5  竞选报价的其他要求见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CE0285F">
      <w:pPr>
        <w:pStyle w:val="4"/>
        <w:spacing w:before="0" w:after="0" w:line="240" w:lineRule="auto"/>
        <w:ind w:left="105" w:right="105"/>
        <w:contextualSpacing/>
        <w:rPr>
          <w:rFonts w:ascii="方正仿宋_GBK" w:hAnsi="方正仿宋_GBK" w:eastAsia="方正仿宋_GBK" w:cs="Times New Roman"/>
        </w:rPr>
      </w:pPr>
      <w:bookmarkStart w:id="108" w:name="_Toc172188070"/>
      <w:bookmarkStart w:id="109" w:name="_Toc173920575"/>
      <w:r>
        <w:rPr>
          <w:rFonts w:hint="eastAsia" w:ascii="方正仿宋_GBK" w:hAnsi="方正仿宋_GBK" w:eastAsia="方正仿宋_GBK" w:cs="Times New Roman"/>
        </w:rPr>
        <w:t>3.3 竞选有效期</w:t>
      </w:r>
      <w:bookmarkEnd w:id="108"/>
      <w:bookmarkEnd w:id="109"/>
    </w:p>
    <w:p w14:paraId="01640E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须知前附表另有规定外，竞选有效期为90天。</w:t>
      </w:r>
    </w:p>
    <w:p w14:paraId="10AF088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3.3.2  在竞选有效期内，</w:t>
      </w:r>
      <w:r>
        <w:rPr>
          <w:rFonts w:hint="eastAsia" w:ascii="方正仿宋_GBK" w:hAnsi="方正仿宋_GBK" w:eastAsia="方正仿宋_GBK" w:cs="Times New Roman"/>
        </w:rPr>
        <w:t>竞选人</w:t>
      </w:r>
      <w:r>
        <w:rPr>
          <w:rFonts w:ascii="方正仿宋_GBK" w:hAnsi="方正仿宋_GBK" w:eastAsia="方正仿宋_GBK" w:cs="Times New Roman"/>
        </w:rPr>
        <w:t>撤销</w:t>
      </w:r>
      <w:r>
        <w:rPr>
          <w:rFonts w:hint="eastAsia" w:ascii="方正仿宋_GBK" w:hAnsi="方正仿宋_GBK" w:eastAsia="方正仿宋_GBK" w:cs="Times New Roman"/>
        </w:rPr>
        <w:t>竞选文件</w:t>
      </w:r>
      <w:r>
        <w:rPr>
          <w:rFonts w:ascii="方正仿宋_GBK" w:hAnsi="方正仿宋_GBK" w:eastAsia="方正仿宋_GBK" w:cs="Times New Roman"/>
        </w:rPr>
        <w:t>的，应承担</w:t>
      </w:r>
      <w:r>
        <w:rPr>
          <w:rFonts w:hint="eastAsia" w:ascii="方正仿宋_GBK" w:hAnsi="方正仿宋_GBK" w:eastAsia="方正仿宋_GBK" w:cs="Times New Roman"/>
        </w:rPr>
        <w:t>比选文件</w:t>
      </w:r>
      <w:r>
        <w:rPr>
          <w:rFonts w:ascii="方正仿宋_GBK" w:hAnsi="方正仿宋_GBK" w:eastAsia="方正仿宋_GBK" w:cs="Times New Roman"/>
        </w:rPr>
        <w:t>和法律规定的责任</w:t>
      </w:r>
      <w:r>
        <w:rPr>
          <w:rFonts w:hint="eastAsia" w:ascii="方正仿宋_GBK" w:hAnsi="方正仿宋_GBK" w:eastAsia="方正仿宋_GBK" w:cs="Times New Roman"/>
        </w:rPr>
        <w:t>。</w:t>
      </w:r>
    </w:p>
    <w:p w14:paraId="7903EC5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3.3.3  出现特殊情况需要延长竞选有效期的</w:t>
      </w:r>
      <w:r>
        <w:rPr>
          <w:rFonts w:hint="eastAsia" w:ascii="方正仿宋_GBK" w:hAnsi="方正仿宋_GBK" w:eastAsia="方正仿宋_GBK" w:cs="Times New Roman"/>
        </w:rPr>
        <w:t>，比选人</w:t>
      </w:r>
      <w:r>
        <w:rPr>
          <w:rFonts w:ascii="方正仿宋_GBK" w:hAnsi="方正仿宋_GBK" w:eastAsia="方正仿宋_GBK" w:cs="Times New Roman"/>
        </w:rPr>
        <w:t>以书面形式通知所有</w:t>
      </w:r>
      <w:r>
        <w:rPr>
          <w:rFonts w:hint="eastAsia" w:ascii="方正仿宋_GBK" w:hAnsi="方正仿宋_GBK" w:eastAsia="方正仿宋_GBK" w:cs="Times New Roman"/>
        </w:rPr>
        <w:t>竞选人</w:t>
      </w:r>
      <w:r>
        <w:rPr>
          <w:rFonts w:ascii="方正仿宋_GBK" w:hAnsi="方正仿宋_GBK" w:eastAsia="方正仿宋_GBK" w:cs="Times New Roman"/>
        </w:rPr>
        <w:t>延长竞选有效期。</w:t>
      </w:r>
      <w:r>
        <w:rPr>
          <w:rFonts w:hint="eastAsia" w:ascii="方正仿宋_GBK" w:hAnsi="方正仿宋_GBK" w:eastAsia="方正仿宋_GBK" w:cs="Times New Roman"/>
        </w:rPr>
        <w:t>竞选人</w:t>
      </w:r>
      <w:r>
        <w:rPr>
          <w:rFonts w:ascii="方正仿宋_GBK" w:hAnsi="方正仿宋_GBK" w:eastAsia="方正仿宋_GBK" w:cs="Times New Roman"/>
        </w:rPr>
        <w:t>应予以书面答复，同意延长的，应相应延长其</w:t>
      </w:r>
      <w:r>
        <w:rPr>
          <w:rFonts w:hint="eastAsia" w:ascii="方正仿宋_GBK" w:hAnsi="方正仿宋_GBK" w:eastAsia="方正仿宋_GBK" w:cs="Times New Roman"/>
        </w:rPr>
        <w:t>竞选保证金</w:t>
      </w:r>
      <w:r>
        <w:rPr>
          <w:rFonts w:ascii="方正仿宋_GBK" w:hAnsi="方正仿宋_GBK" w:eastAsia="方正仿宋_GBK" w:cs="Times New Roman"/>
        </w:rPr>
        <w:t>的有效期，但不得要求或被允许修改其</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竞选人</w:t>
      </w:r>
      <w:r>
        <w:rPr>
          <w:rFonts w:ascii="方正仿宋_GBK" w:hAnsi="方正仿宋_GBK" w:eastAsia="方正仿宋_GBK" w:cs="Times New Roman"/>
        </w:rPr>
        <w:t>拒绝延长的，其竞选失效，但</w:t>
      </w:r>
      <w:r>
        <w:rPr>
          <w:rFonts w:hint="eastAsia" w:ascii="方正仿宋_GBK" w:hAnsi="方正仿宋_GBK" w:eastAsia="方正仿宋_GBK" w:cs="Times New Roman"/>
        </w:rPr>
        <w:t>竞选人</w:t>
      </w:r>
      <w:r>
        <w:rPr>
          <w:rFonts w:ascii="方正仿宋_GBK" w:hAnsi="方正仿宋_GBK" w:eastAsia="方正仿宋_GBK" w:cs="Times New Roman"/>
        </w:rPr>
        <w:t>有权收回其</w:t>
      </w:r>
      <w:r>
        <w:rPr>
          <w:rFonts w:hint="eastAsia" w:ascii="方正仿宋_GBK" w:hAnsi="方正仿宋_GBK" w:eastAsia="方正仿宋_GBK" w:cs="Times New Roman"/>
        </w:rPr>
        <w:t>竞选保证金</w:t>
      </w:r>
      <w:r>
        <w:rPr>
          <w:rFonts w:ascii="方正仿宋_GBK" w:hAnsi="方正仿宋_GBK" w:eastAsia="方正仿宋_GBK" w:cs="Times New Roman"/>
        </w:rPr>
        <w:t>及以现金或者支票形式递交的</w:t>
      </w:r>
      <w:r>
        <w:rPr>
          <w:rFonts w:hint="eastAsia" w:ascii="方正仿宋_GBK" w:hAnsi="方正仿宋_GBK" w:eastAsia="方正仿宋_GBK" w:cs="Times New Roman"/>
        </w:rPr>
        <w:t>竞选保证金</w:t>
      </w:r>
      <w:r>
        <w:rPr>
          <w:rFonts w:ascii="方正仿宋_GBK" w:hAnsi="方正仿宋_GBK" w:eastAsia="方正仿宋_GBK" w:cs="Times New Roman"/>
        </w:rPr>
        <w:t>的银行同期存款利息。</w:t>
      </w:r>
    </w:p>
    <w:p w14:paraId="5065ED50">
      <w:pPr>
        <w:pStyle w:val="4"/>
        <w:spacing w:before="0" w:after="0" w:line="240" w:lineRule="auto"/>
        <w:ind w:left="105" w:right="105"/>
        <w:contextualSpacing/>
        <w:rPr>
          <w:rFonts w:ascii="方正仿宋_GBK" w:hAnsi="方正仿宋_GBK" w:eastAsia="方正仿宋_GBK" w:cs="Times New Roman"/>
        </w:rPr>
      </w:pPr>
      <w:bookmarkStart w:id="110" w:name="_Toc172188071"/>
      <w:bookmarkStart w:id="111" w:name="_Toc173920576"/>
      <w:r>
        <w:rPr>
          <w:rFonts w:hint="eastAsia" w:ascii="方正仿宋_GBK" w:hAnsi="方正仿宋_GBK" w:eastAsia="方正仿宋_GBK" w:cs="Times New Roman"/>
        </w:rPr>
        <w:t>3.4 竞选保证金</w:t>
      </w:r>
      <w:bookmarkEnd w:id="110"/>
      <w:bookmarkEnd w:id="111"/>
    </w:p>
    <w:p w14:paraId="023E0B0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3.4.1  </w:t>
      </w:r>
      <w:r>
        <w:rPr>
          <w:rFonts w:hint="eastAsia" w:ascii="方正仿宋_GBK" w:hAnsi="方正仿宋_GBK" w:eastAsia="方正仿宋_GBK" w:cs="Times New Roman"/>
        </w:rPr>
        <w:t>竞选人</w:t>
      </w:r>
      <w:r>
        <w:rPr>
          <w:rFonts w:ascii="方正仿宋_GBK" w:hAnsi="方正仿宋_GBK" w:eastAsia="方正仿宋_GBK" w:cs="Times New Roman"/>
        </w:rPr>
        <w:t>在递交</w:t>
      </w:r>
      <w:r>
        <w:rPr>
          <w:rFonts w:hint="eastAsia" w:ascii="方正仿宋_GBK" w:hAnsi="方正仿宋_GBK" w:eastAsia="方正仿宋_GBK" w:cs="Times New Roman"/>
        </w:rPr>
        <w:t>竞选文件</w:t>
      </w:r>
      <w:r>
        <w:rPr>
          <w:rFonts w:ascii="方正仿宋_GBK" w:hAnsi="方正仿宋_GBK" w:eastAsia="方正仿宋_GBK" w:cs="Times New Roman"/>
        </w:rPr>
        <w:t>的同时，应按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须知前附表规定的金额、形式和第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格式”规定的</w:t>
      </w:r>
      <w:r>
        <w:rPr>
          <w:rFonts w:hint="eastAsia" w:ascii="方正仿宋_GBK" w:hAnsi="方正仿宋_GBK" w:eastAsia="方正仿宋_GBK" w:cs="Times New Roman"/>
        </w:rPr>
        <w:t>竞选保证金</w:t>
      </w:r>
      <w:r>
        <w:rPr>
          <w:rFonts w:ascii="方正仿宋_GBK" w:hAnsi="方正仿宋_GBK" w:eastAsia="方正仿宋_GBK" w:cs="Times New Roman"/>
        </w:rPr>
        <w:t>格式递交</w:t>
      </w:r>
      <w:r>
        <w:rPr>
          <w:rFonts w:hint="eastAsia" w:ascii="方正仿宋_GBK" w:hAnsi="方正仿宋_GBK" w:eastAsia="方正仿宋_GBK" w:cs="Times New Roman"/>
        </w:rPr>
        <w:t>竞选保证金</w:t>
      </w:r>
      <w:r>
        <w:rPr>
          <w:rFonts w:ascii="方正仿宋_GBK" w:hAnsi="方正仿宋_GBK" w:eastAsia="方正仿宋_GBK" w:cs="Times New Roman"/>
        </w:rPr>
        <w:t>，并作为其</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的组成部分。境内</w:t>
      </w:r>
      <w:r>
        <w:rPr>
          <w:rFonts w:hint="eastAsia" w:ascii="方正仿宋_GBK" w:hAnsi="方正仿宋_GBK" w:eastAsia="方正仿宋_GBK" w:cs="Times New Roman"/>
        </w:rPr>
        <w:t>竞选人</w:t>
      </w:r>
      <w:r>
        <w:rPr>
          <w:rFonts w:ascii="方正仿宋_GBK" w:hAnsi="方正仿宋_GBK" w:eastAsia="方正仿宋_GBK" w:cs="Times New Roman"/>
        </w:rPr>
        <w:t>以现金或者支票形式提交的</w:t>
      </w:r>
      <w:r>
        <w:rPr>
          <w:rFonts w:hint="eastAsia" w:ascii="方正仿宋_GBK" w:hAnsi="方正仿宋_GBK" w:eastAsia="方正仿宋_GBK" w:cs="Times New Roman"/>
        </w:rPr>
        <w:t>竞选保证金</w:t>
      </w:r>
      <w:r>
        <w:rPr>
          <w:rFonts w:ascii="方正仿宋_GBK" w:hAnsi="方正仿宋_GBK" w:eastAsia="方正仿宋_GBK" w:cs="Times New Roman"/>
        </w:rPr>
        <w:t>，应当从其基本账户转出并在</w:t>
      </w:r>
      <w:r>
        <w:rPr>
          <w:rFonts w:hint="eastAsia" w:ascii="方正仿宋_GBK" w:hAnsi="方正仿宋_GBK" w:eastAsia="方正仿宋_GBK" w:cs="Times New Roman"/>
        </w:rPr>
        <w:t>竞选文件</w:t>
      </w:r>
      <w:r>
        <w:rPr>
          <w:rFonts w:ascii="方正仿宋_GBK" w:hAnsi="方正仿宋_GBK" w:eastAsia="方正仿宋_GBK" w:cs="Times New Roman"/>
        </w:rPr>
        <w:t>中附上基本账户开户证明。联合体竞选的，其</w:t>
      </w:r>
      <w:r>
        <w:rPr>
          <w:rFonts w:hint="eastAsia" w:ascii="方正仿宋_GBK" w:hAnsi="方正仿宋_GBK" w:eastAsia="方正仿宋_GBK" w:cs="Times New Roman"/>
        </w:rPr>
        <w:t>竞选保证金</w:t>
      </w:r>
      <w:r>
        <w:rPr>
          <w:rFonts w:ascii="方正仿宋_GBK" w:hAnsi="方正仿宋_GBK" w:eastAsia="方正仿宋_GBK" w:cs="Times New Roman"/>
        </w:rPr>
        <w:t>可以由牵头人递交，并应符合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p>
    <w:p w14:paraId="7263DE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3.4.2  </w:t>
      </w:r>
      <w:r>
        <w:rPr>
          <w:rFonts w:hint="eastAsia" w:ascii="方正仿宋_GBK" w:hAnsi="方正仿宋_GBK" w:eastAsia="方正仿宋_GBK" w:cs="Times New Roman"/>
        </w:rPr>
        <w:t>竞选人</w:t>
      </w:r>
      <w:r>
        <w:rPr>
          <w:rFonts w:ascii="方正仿宋_GBK" w:hAnsi="方正仿宋_GBK" w:eastAsia="方正仿宋_GBK" w:cs="Times New Roman"/>
        </w:rPr>
        <w:t>不按本章第3.4.1项要求提交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p w14:paraId="262BE20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3.4.3  </w:t>
      </w:r>
      <w:r>
        <w:rPr>
          <w:rFonts w:hint="eastAsia" w:ascii="方正仿宋_GBK" w:hAnsi="方正仿宋_GBK" w:eastAsia="方正仿宋_GBK" w:cs="Times New Roman"/>
        </w:rPr>
        <w:t>比选人</w:t>
      </w:r>
      <w:r>
        <w:rPr>
          <w:rFonts w:ascii="方正仿宋_GBK" w:hAnsi="方正仿宋_GBK" w:eastAsia="方正仿宋_GBK" w:cs="Times New Roman"/>
        </w:rPr>
        <w:t>最迟将在与</w:t>
      </w:r>
      <w:r>
        <w:rPr>
          <w:rFonts w:hint="eastAsia" w:ascii="方正仿宋_GBK" w:hAnsi="方正仿宋_GBK" w:eastAsia="方正仿宋_GBK" w:cs="Times New Roman"/>
        </w:rPr>
        <w:t>成交竞选人</w:t>
      </w:r>
      <w:r>
        <w:rPr>
          <w:rFonts w:ascii="方正仿宋_GBK" w:hAnsi="方正仿宋_GBK" w:eastAsia="方正仿宋_GBK" w:cs="Times New Roman"/>
        </w:rPr>
        <w:t>签订合同后 5 日内，向未中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w:t>
      </w:r>
      <w:r>
        <w:rPr>
          <w:rFonts w:hint="eastAsia" w:ascii="方正仿宋_GBK" w:hAnsi="方正仿宋_GBK" w:eastAsia="方正仿宋_GBK" w:cs="Times New Roman"/>
        </w:rPr>
        <w:t>竞选保证金</w:t>
      </w:r>
      <w:r>
        <w:rPr>
          <w:rFonts w:ascii="方正仿宋_GBK" w:hAnsi="方正仿宋_GBK" w:eastAsia="方正仿宋_GBK" w:cs="Times New Roman"/>
        </w:rPr>
        <w:t>以现金或者支票形式递交的，还应退还银行同期存款利息。</w:t>
      </w:r>
    </w:p>
    <w:p w14:paraId="0DB4D2D3">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3.4.4  有下列情形之一的，</w:t>
      </w:r>
      <w:r>
        <w:rPr>
          <w:rFonts w:hint="eastAsia" w:ascii="方正仿宋_GBK" w:hAnsi="方正仿宋_GBK" w:eastAsia="方正仿宋_GBK" w:cs="Times New Roman"/>
        </w:rPr>
        <w:t>竞选保证金</w:t>
      </w:r>
      <w:r>
        <w:rPr>
          <w:rFonts w:ascii="方正仿宋_GBK" w:hAnsi="方正仿宋_GBK" w:eastAsia="方正仿宋_GBK" w:cs="Times New Roman"/>
        </w:rPr>
        <w:t>将不予退还：</w:t>
      </w:r>
    </w:p>
    <w:p w14:paraId="029E7EEC">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在竞选有效期内撤销</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2863299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成交竞选人</w:t>
      </w:r>
      <w:r>
        <w:rPr>
          <w:rFonts w:ascii="方正仿宋_GBK" w:hAnsi="方正仿宋_GBK" w:eastAsia="方正仿宋_GBK" w:cs="Times New Roman"/>
        </w:rPr>
        <w:t>在收到</w:t>
      </w:r>
      <w:r>
        <w:rPr>
          <w:rFonts w:hint="eastAsia" w:ascii="方正仿宋_GBK" w:hAnsi="方正仿宋_GBK" w:eastAsia="方正仿宋_GBK" w:cs="Times New Roman"/>
        </w:rPr>
        <w:t>成交通知书</w:t>
      </w:r>
      <w:r>
        <w:rPr>
          <w:rFonts w:ascii="方正仿宋_GBK" w:hAnsi="方正仿宋_GBK" w:eastAsia="方正仿宋_GBK" w:cs="Times New Roman"/>
        </w:rPr>
        <w:t>后，无正当理由不与</w:t>
      </w:r>
      <w:r>
        <w:rPr>
          <w:rFonts w:hint="eastAsia" w:ascii="方正仿宋_GBK" w:hAnsi="方正仿宋_GBK" w:eastAsia="方正仿宋_GBK" w:cs="Times New Roman"/>
        </w:rPr>
        <w:t>比选人</w:t>
      </w:r>
      <w:r>
        <w:rPr>
          <w:rFonts w:ascii="方正仿宋_GBK" w:hAnsi="方正仿宋_GBK" w:eastAsia="方正仿宋_GBK" w:cs="Times New Roman"/>
        </w:rPr>
        <w:t>订立合同，在签订合同时向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w:t>
      </w:r>
    </w:p>
    <w:p w14:paraId="7BBF60B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（3）发生</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须知前附表规定的其他可以不予退还</w:t>
      </w:r>
      <w:r>
        <w:rPr>
          <w:rFonts w:hint="eastAsia" w:ascii="方正仿宋_GBK" w:hAnsi="方正仿宋_GBK" w:eastAsia="方正仿宋_GBK" w:cs="Times New Roman"/>
        </w:rPr>
        <w:t>竞选保证金</w:t>
      </w:r>
      <w:r>
        <w:rPr>
          <w:rFonts w:ascii="方正仿宋_GBK" w:hAnsi="方正仿宋_GBK" w:eastAsia="方正仿宋_GBK" w:cs="Times New Roman"/>
        </w:rPr>
        <w:t>的情形。</w:t>
      </w:r>
    </w:p>
    <w:p w14:paraId="58C7B7E8">
      <w:pPr>
        <w:pStyle w:val="4"/>
        <w:spacing w:before="0" w:after="0" w:line="240" w:lineRule="auto"/>
        <w:ind w:left="105" w:right="105"/>
        <w:contextualSpacing/>
        <w:rPr>
          <w:rFonts w:ascii="方正仿宋_GBK" w:hAnsi="方正仿宋_GBK" w:eastAsia="方正仿宋_GBK" w:cs="Times New Roman"/>
        </w:rPr>
      </w:pPr>
      <w:bookmarkStart w:id="112" w:name="_Toc173920577"/>
      <w:bookmarkStart w:id="113" w:name="_Toc172188072"/>
      <w:r>
        <w:rPr>
          <w:rFonts w:hint="eastAsia" w:ascii="方正仿宋_GBK" w:hAnsi="方正仿宋_GBK" w:eastAsia="方正仿宋_GBK" w:cs="Times New Roman"/>
        </w:rPr>
        <w:t>3.5 资格审查资料</w:t>
      </w:r>
      <w:bookmarkEnd w:id="112"/>
      <w:bookmarkEnd w:id="113"/>
    </w:p>
    <w:p w14:paraId="22B7A23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应按下列规定提供资格审查资料，以证明其满足本章第 1.4 款规定的资质、财务、业绩、信誉等要求。</w:t>
      </w:r>
    </w:p>
    <w:p w14:paraId="6950B07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3.5.1 “</w:t>
      </w:r>
      <w:r>
        <w:rPr>
          <w:rFonts w:hint="eastAsia" w:ascii="方正仿宋_GBK" w:hAnsi="方正仿宋_GBK" w:eastAsia="方正仿宋_GBK" w:cs="Times New Roman"/>
        </w:rPr>
        <w:t>竞选人</w:t>
      </w:r>
      <w:r>
        <w:rPr>
          <w:rFonts w:ascii="方正仿宋_GBK" w:hAnsi="方正仿宋_GBK" w:eastAsia="方正仿宋_GBK" w:cs="Times New Roman"/>
        </w:rPr>
        <w:t>基本情况表”应附</w:t>
      </w:r>
      <w:r>
        <w:rPr>
          <w:rFonts w:hint="eastAsia" w:ascii="方正仿宋_GBK" w:hAnsi="方正仿宋_GBK" w:eastAsia="方正仿宋_GBK" w:cs="Times New Roman"/>
        </w:rPr>
        <w:t>竞选人</w:t>
      </w:r>
      <w:r>
        <w:rPr>
          <w:rFonts w:ascii="方正仿宋_GBK" w:hAnsi="方正仿宋_GBK" w:eastAsia="方正仿宋_GBK" w:cs="Times New Roman"/>
        </w:rPr>
        <w:t>资格或者资质证书副本和竞选材料检验或认证等材料的复印件以及：</w:t>
      </w:r>
    </w:p>
    <w:p w14:paraId="06F6A0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为企业的</w:t>
      </w:r>
      <w:r>
        <w:rPr>
          <w:rFonts w:hint="eastAsia" w:ascii="方正仿宋_GBK" w:hAnsi="方正仿宋_GBK" w:eastAsia="方正仿宋_GBK" w:cs="Times New Roman"/>
        </w:rPr>
        <w:t>，</w:t>
      </w:r>
      <w:r>
        <w:rPr>
          <w:rFonts w:ascii="方正仿宋_GBK" w:hAnsi="方正仿宋_GBK" w:eastAsia="方正仿宋_GBK" w:cs="Times New Roman"/>
        </w:rPr>
        <w:t>应提交营业执照和组织机构代码证的复印件（按照“三证合</w:t>
      </w:r>
      <w:r>
        <w:rPr>
          <w:rFonts w:hint="eastAsia" w:ascii="方正仿宋_GBK" w:hAnsi="方正仿宋_GBK" w:eastAsia="方正仿宋_GBK" w:cs="Times New Roman"/>
        </w:rPr>
        <w:t>一</w:t>
      </w:r>
      <w:r>
        <w:rPr>
          <w:rFonts w:ascii="方正仿宋_GBK" w:hAnsi="方正仿宋_GBK" w:eastAsia="方正仿宋_GBK" w:cs="Times New Roman"/>
        </w:rPr>
        <w:t>”或“五证合一”登记制度进行登记的，可仅提供营业执照复印件）；</w:t>
      </w:r>
    </w:p>
    <w:p w14:paraId="58A85AE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w:t>
      </w:r>
      <w:r>
        <w:rPr>
          <w:rFonts w:hint="eastAsia" w:ascii="方正仿宋_GBK" w:hAnsi="方正仿宋_GBK" w:eastAsia="方正仿宋_GBK" w:cs="Times New Roman"/>
        </w:rPr>
        <w:t>竞选人</w:t>
      </w:r>
      <w:r>
        <w:rPr>
          <w:rFonts w:ascii="方正仿宋_GBK" w:hAnsi="方正仿宋_GBK" w:eastAsia="方正仿宋_GBK" w:cs="Times New Roman"/>
        </w:rPr>
        <w:t>为依法允许经营的事业单位的</w:t>
      </w:r>
      <w:r>
        <w:rPr>
          <w:rFonts w:hint="eastAsia" w:ascii="方正仿宋_GBK" w:hAnsi="方正仿宋_GBK" w:eastAsia="方正仿宋_GBK" w:cs="Times New Roman"/>
        </w:rPr>
        <w:t>，</w:t>
      </w:r>
      <w:r>
        <w:rPr>
          <w:rFonts w:ascii="方正仿宋_GBK" w:hAnsi="方正仿宋_GBK" w:eastAsia="方正仿宋_GBK" w:cs="Times New Roman"/>
        </w:rPr>
        <w:t>应提交事业单位法人证书和组织机构代码证的复印件。</w:t>
      </w:r>
    </w:p>
    <w:p w14:paraId="1CBE36B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3.5.2 “近年财务状况表”应附经会计师事务所或审计机构审计的财务会计报表，包括资产负债表、现金流量表、利润表和财务情况说明书的复印件，具体年份要求见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r>
        <w:rPr>
          <w:rFonts w:hint="eastAsia" w:ascii="方正仿宋_GBK" w:hAnsi="方正仿宋_GBK" w:eastAsia="方正仿宋_GBK" w:cs="Times New Roman"/>
        </w:rPr>
        <w:t>竞选人</w:t>
      </w:r>
      <w:r>
        <w:rPr>
          <w:rFonts w:ascii="方正仿宋_GBK" w:hAnsi="方正仿宋_GBK" w:eastAsia="方正仿宋_GBK" w:cs="Times New Roman"/>
        </w:rPr>
        <w:t>的成立时间少于</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须知前附表规定年份的，应提供成立以来的财务状况表。</w:t>
      </w:r>
    </w:p>
    <w:p w14:paraId="057FF13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3.5.3 “近年完成的类似项目情况表”应附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和（或）合同协议书、进场验收证书等的复印件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须知前附表。每张表格只填写一个项目，并标明序号。</w:t>
      </w:r>
    </w:p>
    <w:p w14:paraId="31DC19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3.5.4 “正在</w:t>
      </w:r>
      <w:r>
        <w:rPr>
          <w:rFonts w:hint="eastAsia" w:ascii="方正仿宋_GBK" w:hAnsi="方正仿宋_GBK" w:eastAsia="方正仿宋_GBK" w:cs="Times New Roman"/>
        </w:rPr>
        <w:t>执行</w:t>
      </w:r>
      <w:r>
        <w:rPr>
          <w:rFonts w:ascii="方正仿宋_GBK" w:hAnsi="方正仿宋_GBK" w:eastAsia="方正仿宋_GBK" w:cs="Times New Roman"/>
        </w:rPr>
        <w:t>和新承接的项目情况表”应附</w:t>
      </w:r>
      <w:r>
        <w:rPr>
          <w:rFonts w:hint="eastAsia" w:ascii="方正仿宋_GBK" w:hAnsi="方正仿宋_GBK" w:eastAsia="方正仿宋_GBK" w:cs="Times New Roman"/>
        </w:rPr>
        <w:t>成交通知书</w:t>
      </w:r>
      <w:r>
        <w:rPr>
          <w:rFonts w:ascii="方正仿宋_GBK" w:hAnsi="方正仿宋_GBK" w:eastAsia="方正仿宋_GBK" w:cs="Times New Roman"/>
        </w:rPr>
        <w:t>和（或） 合同协议书复印件。每张表格只填写一个项目，并标明序号。</w:t>
      </w:r>
    </w:p>
    <w:p w14:paraId="3D4FDC4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3.5.5 “近年发生的诉讼及仲裁情况”应说明</w:t>
      </w:r>
      <w:r>
        <w:rPr>
          <w:rFonts w:hint="eastAsia" w:ascii="方正仿宋_GBK" w:hAnsi="方正仿宋_GBK" w:eastAsia="方正仿宋_GBK" w:cs="Times New Roman"/>
        </w:rPr>
        <w:t>竞选人</w:t>
      </w:r>
      <w:r>
        <w:rPr>
          <w:rFonts w:ascii="方正仿宋_GBK" w:hAnsi="方正仿宋_GBK" w:eastAsia="方正仿宋_GBK" w:cs="Times New Roman"/>
        </w:rPr>
        <w:t>败诉的合同的相关情况</w:t>
      </w:r>
      <w:r>
        <w:rPr>
          <w:rFonts w:hint="eastAsia" w:ascii="方正仿宋_GBK" w:hAnsi="方正仿宋_GBK" w:eastAsia="方正仿宋_GBK" w:cs="Times New Roman"/>
        </w:rPr>
        <w:t>，</w:t>
      </w:r>
      <w:r>
        <w:rPr>
          <w:rFonts w:ascii="方正仿宋_GBK" w:hAnsi="方正仿宋_GBK" w:eastAsia="方正仿宋_GBK" w:cs="Times New Roman"/>
        </w:rPr>
        <w:t>并附法院或仲裁机构作出的判决、裁决等有关法律文书复印件</w:t>
      </w:r>
      <w:r>
        <w:rPr>
          <w:rFonts w:hint="eastAsia" w:ascii="方正仿宋_GBK" w:hAnsi="方正仿宋_GBK" w:eastAsia="方正仿宋_GBK" w:cs="Times New Roman"/>
        </w:rPr>
        <w:t>，</w:t>
      </w:r>
      <w:r>
        <w:rPr>
          <w:rFonts w:ascii="方正仿宋_GBK" w:hAnsi="方正仿宋_GBK" w:eastAsia="方正仿宋_GBK" w:cs="Times New Roman"/>
        </w:rPr>
        <w:t>具体时间要求见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1E5E2D5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3.5.6  </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须知前附表规定接受联合体竞选的</w:t>
      </w:r>
      <w:r>
        <w:rPr>
          <w:rFonts w:hint="eastAsia" w:ascii="方正仿宋_GBK" w:hAnsi="方正仿宋_GBK" w:eastAsia="方正仿宋_GBK" w:cs="Times New Roman"/>
        </w:rPr>
        <w:t>，</w:t>
      </w:r>
      <w:r>
        <w:rPr>
          <w:rFonts w:ascii="方正仿宋_GBK" w:hAnsi="方正仿宋_GBK" w:eastAsia="方正仿宋_GBK" w:cs="Times New Roman"/>
        </w:rPr>
        <w:t>本章第3.5.1项至第3.5.5项规定的表格和资料应包括联合体各方相关情况。</w:t>
      </w:r>
    </w:p>
    <w:p w14:paraId="2D844C38">
      <w:pPr>
        <w:pStyle w:val="4"/>
        <w:spacing w:before="0" w:after="0" w:line="240" w:lineRule="auto"/>
        <w:ind w:left="105" w:right="105"/>
        <w:contextualSpacing/>
        <w:rPr>
          <w:rFonts w:ascii="方正仿宋_GBK" w:hAnsi="方正仿宋_GBK" w:eastAsia="方正仿宋_GBK" w:cs="Times New Roman"/>
        </w:rPr>
      </w:pPr>
      <w:bookmarkStart w:id="114" w:name="_Toc172188073"/>
      <w:bookmarkStart w:id="115" w:name="_Toc173920578"/>
      <w:r>
        <w:rPr>
          <w:rFonts w:hint="eastAsia" w:ascii="方正仿宋_GBK" w:hAnsi="方正仿宋_GBK" w:eastAsia="方正仿宋_GBK" w:cs="Times New Roman"/>
        </w:rPr>
        <w:t>3.6 备选竞选方案</w:t>
      </w:r>
      <w:bookmarkEnd w:id="114"/>
      <w:bookmarkEnd w:id="115"/>
    </w:p>
    <w:p w14:paraId="7EF2BA3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3.6.1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p w14:paraId="6407ED6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3.6.2  允许</w:t>
      </w:r>
      <w:r>
        <w:rPr>
          <w:rFonts w:hint="eastAsia" w:ascii="方正仿宋_GBK" w:hAnsi="方正仿宋_GBK" w:eastAsia="方正仿宋_GBK" w:cs="Times New Roman"/>
        </w:rPr>
        <w:t>竞选人</w:t>
      </w:r>
      <w:r>
        <w:rPr>
          <w:rFonts w:ascii="方正仿宋_GBK" w:hAnsi="方正仿宋_GBK" w:eastAsia="方正仿宋_GBK" w:cs="Times New Roman"/>
        </w:rPr>
        <w:t>递交备选竞选方案的，只有</w:t>
      </w:r>
      <w:r>
        <w:rPr>
          <w:rFonts w:hint="eastAsia" w:ascii="方正仿宋_GBK" w:hAnsi="方正仿宋_GBK" w:eastAsia="方正仿宋_GBK" w:cs="Times New Roman"/>
        </w:rPr>
        <w:t>成交竞选人</w:t>
      </w:r>
      <w:r>
        <w:rPr>
          <w:rFonts w:ascii="方正仿宋_GBK" w:hAnsi="方正仿宋_GBK" w:eastAsia="方正仿宋_GBK" w:cs="Times New Roman"/>
        </w:rPr>
        <w:t>所递交的备选竞选方案方可予以考虑。</w:t>
      </w:r>
      <w:r>
        <w:rPr>
          <w:rFonts w:hint="eastAsia" w:ascii="方正仿宋_GBK" w:hAnsi="方正仿宋_GBK" w:eastAsia="方正仿宋_GBK" w:cs="Times New Roman"/>
        </w:rPr>
        <w:t>评审小组</w:t>
      </w:r>
      <w:r>
        <w:rPr>
          <w:rFonts w:ascii="方正仿宋_GBK" w:hAnsi="方正仿宋_GBK" w:eastAsia="方正仿宋_GBK" w:cs="Times New Roman"/>
        </w:rPr>
        <w:t>认为</w:t>
      </w:r>
      <w:r>
        <w:rPr>
          <w:rFonts w:hint="eastAsia" w:ascii="方正仿宋_GBK" w:hAnsi="方正仿宋_GBK" w:eastAsia="方正仿宋_GBK" w:cs="Times New Roman"/>
        </w:rPr>
        <w:t>成交竞选人</w:t>
      </w:r>
      <w:r>
        <w:rPr>
          <w:rFonts w:ascii="方正仿宋_GBK" w:hAnsi="方正仿宋_GBK" w:eastAsia="方正仿宋_GBK" w:cs="Times New Roman"/>
        </w:rPr>
        <w:t>的备选竞选方案优于其按照</w:t>
      </w:r>
      <w:r>
        <w:rPr>
          <w:rFonts w:hint="eastAsia" w:ascii="方正仿宋_GBK" w:hAnsi="方正仿宋_GBK" w:eastAsia="方正仿宋_GBK" w:cs="Times New Roman"/>
        </w:rPr>
        <w:t>比选文件</w:t>
      </w:r>
      <w:r>
        <w:rPr>
          <w:rFonts w:ascii="方正仿宋_GBK" w:hAnsi="方正仿宋_GBK" w:eastAsia="方正仿宋_GBK" w:cs="Times New Roman"/>
        </w:rPr>
        <w:t>要求编制的竞选方案的，</w:t>
      </w:r>
      <w:r>
        <w:rPr>
          <w:rFonts w:hint="eastAsia" w:ascii="方正仿宋_GBK" w:hAnsi="方正仿宋_GBK" w:eastAsia="方正仿宋_GBK" w:cs="Times New Roman"/>
        </w:rPr>
        <w:t>比选人</w:t>
      </w:r>
      <w:r>
        <w:rPr>
          <w:rFonts w:ascii="方正仿宋_GBK" w:hAnsi="方正仿宋_GBK" w:eastAsia="方正仿宋_GBK" w:cs="Times New Roman"/>
        </w:rPr>
        <w:t>可以接受该备选竞选方案。</w:t>
      </w:r>
    </w:p>
    <w:p w14:paraId="60C852C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3.6.3  </w:t>
      </w:r>
      <w:r>
        <w:rPr>
          <w:rFonts w:hint="eastAsia" w:ascii="方正仿宋_GBK" w:hAnsi="方正仿宋_GBK" w:eastAsia="方正仿宋_GBK" w:cs="Times New Roman"/>
        </w:rPr>
        <w:t>竞选人</w:t>
      </w:r>
      <w:r>
        <w:rPr>
          <w:rFonts w:ascii="方正仿宋_GBK" w:hAnsi="方正仿宋_GBK" w:eastAsia="方正仿宋_GBK" w:cs="Times New Roman"/>
        </w:rPr>
        <w:t>提供两个或两个以上竞选报价，或者在</w:t>
      </w:r>
      <w:r>
        <w:rPr>
          <w:rFonts w:hint="eastAsia" w:ascii="方正仿宋_GBK" w:hAnsi="方正仿宋_GBK" w:eastAsia="方正仿宋_GBK" w:cs="Times New Roman"/>
        </w:rPr>
        <w:t>竞选文件</w:t>
      </w:r>
      <w:r>
        <w:rPr>
          <w:rFonts w:ascii="方正仿宋_GBK" w:hAnsi="方正仿宋_GBK" w:eastAsia="方正仿宋_GBK" w:cs="Times New Roman"/>
        </w:rPr>
        <w:t>中提供一个报价，但同时提供两个或两个以上方案的，视为提供备选方案。</w:t>
      </w:r>
    </w:p>
    <w:p w14:paraId="7C03E825">
      <w:pPr>
        <w:pStyle w:val="4"/>
        <w:spacing w:before="0" w:after="0" w:line="240" w:lineRule="auto"/>
        <w:ind w:left="105" w:right="105"/>
        <w:contextualSpacing/>
        <w:rPr>
          <w:rFonts w:ascii="方正仿宋_GBK" w:hAnsi="方正仿宋_GBK" w:eastAsia="方正仿宋_GBK" w:cs="Times New Roman"/>
        </w:rPr>
      </w:pPr>
      <w:bookmarkStart w:id="116" w:name="_Toc173920579"/>
      <w:bookmarkStart w:id="117" w:name="_Toc172188074"/>
      <w:r>
        <w:rPr>
          <w:rFonts w:hint="eastAsia" w:ascii="方正仿宋_GBK" w:hAnsi="方正仿宋_GBK" w:eastAsia="方正仿宋_GBK" w:cs="Times New Roman"/>
        </w:rPr>
        <w:t>3.7 竞选文件的编制</w:t>
      </w:r>
      <w:bookmarkEnd w:id="116"/>
      <w:bookmarkEnd w:id="117"/>
    </w:p>
    <w:p w14:paraId="65123AF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3.7.1  </w:t>
      </w:r>
      <w:r>
        <w:rPr>
          <w:rFonts w:hint="eastAsia" w:ascii="方正仿宋_GBK" w:hAnsi="方正仿宋_GBK" w:eastAsia="方正仿宋_GBK" w:cs="Times New Roman"/>
        </w:rPr>
        <w:t>竞选文件</w:t>
      </w:r>
      <w:r>
        <w:rPr>
          <w:rFonts w:ascii="方正仿宋_GBK" w:hAnsi="方正仿宋_GBK" w:eastAsia="方正仿宋_GBK" w:cs="Times New Roman"/>
        </w:rPr>
        <w:t>应按第</w:t>
      </w:r>
      <w:r>
        <w:rPr>
          <w:rFonts w:hint="eastAsia" w:ascii="方正仿宋_GBK" w:hAnsi="方正仿宋_GBK" w:eastAsia="方正仿宋_GBK" w:cs="Times New Roman"/>
        </w:rPr>
        <w:t>五</w:t>
      </w:r>
      <w:r>
        <w:rPr>
          <w:rFonts w:ascii="方正仿宋_GBK" w:hAnsi="方正仿宋_GBK" w:eastAsia="方正仿宋_GBK" w:cs="Times New Roman"/>
        </w:rPr>
        <w:t>章“</w:t>
      </w:r>
      <w:r>
        <w:rPr>
          <w:rFonts w:hint="eastAsia" w:ascii="方正仿宋_GBK" w:hAnsi="方正仿宋_GBK" w:eastAsia="方正仿宋_GBK" w:cs="Times New Roman"/>
        </w:rPr>
        <w:t>竞选文件</w:t>
      </w:r>
      <w:r>
        <w:rPr>
          <w:rFonts w:ascii="方正仿宋_GBK" w:hAnsi="方正仿宋_GBK" w:eastAsia="方正仿宋_GBK" w:cs="Times New Roman"/>
        </w:rPr>
        <w:t>格式”进行编写，如有必要，可以增加附页</w:t>
      </w:r>
      <w:r>
        <w:rPr>
          <w:rFonts w:hint="eastAsia" w:ascii="方正仿宋_GBK" w:hAnsi="方正仿宋_GBK" w:eastAsia="方正仿宋_GBK" w:cs="Times New Roman"/>
        </w:rPr>
        <w:t>，</w:t>
      </w:r>
      <w:r>
        <w:rPr>
          <w:rFonts w:ascii="方正仿宋_GBK" w:hAnsi="方正仿宋_GBK" w:eastAsia="方正仿宋_GBK" w:cs="Times New Roman"/>
        </w:rPr>
        <w:t>作为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w:t>
      </w:r>
    </w:p>
    <w:p w14:paraId="7BD41B4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3.7.2  </w:t>
      </w: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有关</w:t>
      </w:r>
      <w:r>
        <w:rPr>
          <w:rFonts w:hint="eastAsia" w:ascii="方正仿宋_GBK" w:hAnsi="方正仿宋_GBK" w:eastAsia="方正仿宋_GBK" w:cs="Times New Roman"/>
        </w:rPr>
        <w:t>周</w:t>
      </w:r>
      <w:r>
        <w:rPr>
          <w:rFonts w:ascii="方正仿宋_GBK" w:hAnsi="方正仿宋_GBK" w:eastAsia="方正仿宋_GBK" w:cs="Times New Roman"/>
        </w:rPr>
        <w:t>期、竞选有效期、要求、比选范围等实质性内容作出竞选。</w:t>
      </w:r>
      <w:r>
        <w:rPr>
          <w:rFonts w:hint="eastAsia" w:ascii="方正仿宋_GBK" w:hAnsi="方正仿宋_GBK" w:eastAsia="方正仿宋_GBK" w:cs="Times New Roman"/>
        </w:rPr>
        <w:t>竞选文件</w:t>
      </w:r>
      <w:r>
        <w:rPr>
          <w:rFonts w:ascii="方正仿宋_GBK" w:hAnsi="方正仿宋_GBK" w:eastAsia="方正仿宋_GBK" w:cs="Times New Roman"/>
        </w:rPr>
        <w:t>在满足</w:t>
      </w:r>
      <w:r>
        <w:rPr>
          <w:rFonts w:hint="eastAsia" w:ascii="方正仿宋_GBK" w:hAnsi="方正仿宋_GBK" w:eastAsia="方正仿宋_GBK" w:cs="Times New Roman"/>
        </w:rPr>
        <w:t>比选文件</w:t>
      </w:r>
      <w:r>
        <w:rPr>
          <w:rFonts w:ascii="方正仿宋_GBK" w:hAnsi="方正仿宋_GBK" w:eastAsia="方正仿宋_GBK" w:cs="Times New Roman"/>
        </w:rPr>
        <w:t>实质性要求的基础上，可以提出比</w:t>
      </w:r>
      <w:r>
        <w:rPr>
          <w:rFonts w:hint="eastAsia" w:ascii="方正仿宋_GBK" w:hAnsi="方正仿宋_GBK" w:eastAsia="方正仿宋_GBK" w:cs="Times New Roman"/>
        </w:rPr>
        <w:t>比选文件</w:t>
      </w:r>
      <w:r>
        <w:rPr>
          <w:rFonts w:ascii="方正仿宋_GBK" w:hAnsi="方正仿宋_GBK" w:eastAsia="方正仿宋_GBK" w:cs="Times New Roman"/>
        </w:rPr>
        <w:t>要求更有利于</w:t>
      </w:r>
      <w:r>
        <w:rPr>
          <w:rFonts w:hint="eastAsia" w:ascii="方正仿宋_GBK" w:hAnsi="方正仿宋_GBK" w:eastAsia="方正仿宋_GBK" w:cs="Times New Roman"/>
        </w:rPr>
        <w:t>比选人</w:t>
      </w:r>
      <w:r>
        <w:rPr>
          <w:rFonts w:ascii="方正仿宋_GBK" w:hAnsi="方正仿宋_GBK" w:eastAsia="方正仿宋_GBK" w:cs="Times New Roman"/>
        </w:rPr>
        <w:t>的承诺。</w:t>
      </w:r>
    </w:p>
    <w:p w14:paraId="627918C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3.7.3 </w:t>
      </w:r>
      <w:r>
        <w:rPr>
          <w:rFonts w:hint="eastAsia" w:ascii="方正仿宋_GBK" w:hAnsi="方正仿宋_GBK" w:eastAsia="方正仿宋_GBK" w:cs="Times New Roman"/>
        </w:rPr>
        <w:t>竞选文件的签名盖章要求：按本章竞选人须知前附表第3.7.3项执行。</w:t>
      </w:r>
    </w:p>
    <w:p w14:paraId="495E37B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3.7.4 </w:t>
      </w:r>
      <w:r>
        <w:rPr>
          <w:rFonts w:hint="eastAsia" w:ascii="方正仿宋_GBK" w:hAnsi="方正仿宋_GBK" w:eastAsia="方正仿宋_GBK" w:cs="Times New Roman"/>
        </w:rPr>
        <w:t>竞选文件份数：按本章竞选人须知前附表第3.7.4项执行。</w:t>
      </w:r>
    </w:p>
    <w:p w14:paraId="2457844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3.7.5 </w:t>
      </w:r>
      <w:r>
        <w:rPr>
          <w:rFonts w:hint="eastAsia" w:ascii="方正仿宋_GBK" w:hAnsi="方正仿宋_GBK" w:eastAsia="方正仿宋_GBK" w:cs="Times New Roman"/>
        </w:rPr>
        <w:t>竞选文件应按规定格式排版</w:t>
      </w:r>
      <w:r>
        <w:rPr>
          <w:rFonts w:ascii="方正仿宋_GBK" w:hAnsi="方正仿宋_GBK" w:eastAsia="方正仿宋_GBK" w:cs="Times New Roman"/>
        </w:rPr>
        <w:t>，并编制目录，具体</w:t>
      </w:r>
      <w:r>
        <w:rPr>
          <w:rFonts w:hint="eastAsia" w:ascii="方正仿宋_GBK" w:hAnsi="方正仿宋_GBK" w:eastAsia="方正仿宋_GBK" w:cs="Times New Roman"/>
        </w:rPr>
        <w:t>编制</w:t>
      </w:r>
      <w:r>
        <w:rPr>
          <w:rFonts w:ascii="方正仿宋_GBK" w:hAnsi="方正仿宋_GBK" w:eastAsia="方正仿宋_GBK" w:cs="Times New Roman"/>
        </w:rPr>
        <w:t>要求见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p>
    <w:p w14:paraId="149411E4">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4.竞选</w:t>
      </w:r>
    </w:p>
    <w:p w14:paraId="3CCEF261">
      <w:pPr>
        <w:pStyle w:val="4"/>
        <w:spacing w:before="0" w:after="0" w:line="240" w:lineRule="auto"/>
        <w:ind w:left="105" w:right="105"/>
        <w:contextualSpacing/>
        <w:rPr>
          <w:rFonts w:ascii="方正仿宋_GBK" w:hAnsi="方正仿宋_GBK" w:eastAsia="方正仿宋_GBK" w:cs="Times New Roman"/>
        </w:rPr>
      </w:pPr>
      <w:bookmarkStart w:id="118" w:name="_Toc173920581"/>
      <w:bookmarkStart w:id="119" w:name="_Toc172188076"/>
      <w:r>
        <w:rPr>
          <w:rFonts w:hint="eastAsia" w:ascii="方正仿宋_GBK" w:hAnsi="方正仿宋_GBK" w:eastAsia="方正仿宋_GBK" w:cs="Times New Roman"/>
        </w:rPr>
        <w:t>4.1 竞选文件的密封和标记</w:t>
      </w:r>
      <w:bookmarkEnd w:id="118"/>
      <w:bookmarkEnd w:id="119"/>
    </w:p>
    <w:p w14:paraId="4AA1A27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4.1.1 </w:t>
      </w:r>
      <w:r>
        <w:rPr>
          <w:rFonts w:hint="eastAsia" w:ascii="方正仿宋_GBK" w:hAnsi="方正仿宋_GBK" w:eastAsia="方正仿宋_GBK" w:cs="Times New Roman"/>
        </w:rPr>
        <w:t xml:space="preserve"> 竞选文件</w:t>
      </w:r>
      <w:r>
        <w:rPr>
          <w:rFonts w:ascii="方正仿宋_GBK" w:hAnsi="方正仿宋_GBK" w:eastAsia="方正仿宋_GBK" w:cs="Times New Roman"/>
        </w:rPr>
        <w:t>的密封</w:t>
      </w:r>
      <w:r>
        <w:rPr>
          <w:rFonts w:hint="eastAsia" w:ascii="方正仿宋_GBK" w:hAnsi="方正仿宋_GBK" w:eastAsia="方正仿宋_GBK" w:cs="Times New Roman"/>
        </w:rPr>
        <w:t>：</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F309EF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4.1.2  </w:t>
      </w:r>
      <w:r>
        <w:rPr>
          <w:rFonts w:hint="eastAsia" w:ascii="方正仿宋_GBK" w:hAnsi="方正仿宋_GBK" w:eastAsia="方正仿宋_GBK" w:cs="Times New Roman"/>
        </w:rPr>
        <w:t>竞选文件</w:t>
      </w:r>
      <w:r>
        <w:rPr>
          <w:rFonts w:ascii="方正仿宋_GBK" w:hAnsi="方正仿宋_GBK" w:eastAsia="方正仿宋_GBK" w:cs="Times New Roman"/>
        </w:rPr>
        <w:t>封套上应写明的内容见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5E3B05C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4.1.3  未按本章第 4.1.1 项要求密封的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1A195C8">
      <w:pPr>
        <w:pStyle w:val="4"/>
        <w:spacing w:before="0" w:after="0" w:line="240" w:lineRule="auto"/>
        <w:ind w:left="105" w:right="105"/>
        <w:contextualSpacing/>
        <w:rPr>
          <w:rFonts w:ascii="方正仿宋_GBK" w:hAnsi="方正仿宋_GBK" w:eastAsia="方正仿宋_GBK" w:cs="Times New Roman"/>
        </w:rPr>
      </w:pPr>
      <w:bookmarkStart w:id="120" w:name="_Toc173920582"/>
      <w:bookmarkStart w:id="121" w:name="_Toc172188077"/>
      <w:r>
        <w:rPr>
          <w:rFonts w:hint="eastAsia" w:ascii="方正仿宋_GBK" w:hAnsi="方正仿宋_GBK" w:eastAsia="方正仿宋_GBK" w:cs="Times New Roman"/>
        </w:rPr>
        <w:t>4.2 竞选文件的递交</w:t>
      </w:r>
      <w:bookmarkEnd w:id="120"/>
      <w:bookmarkEnd w:id="121"/>
    </w:p>
    <w:p w14:paraId="27B3F578">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4.2.1  </w:t>
      </w:r>
      <w:r>
        <w:rPr>
          <w:rFonts w:hint="eastAsia" w:ascii="方正仿宋_GBK" w:hAnsi="方正仿宋_GBK" w:eastAsia="方正仿宋_GBK" w:cs="Times New Roman"/>
        </w:rPr>
        <w:t>竞选人</w:t>
      </w:r>
      <w:r>
        <w:rPr>
          <w:rFonts w:ascii="方正仿宋_GBK" w:hAnsi="方正仿宋_GBK" w:eastAsia="方正仿宋_GBK" w:cs="Times New Roman"/>
        </w:rPr>
        <w:t>应在</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前递交</w:t>
      </w:r>
      <w:r>
        <w:rPr>
          <w:rFonts w:hint="eastAsia" w:ascii="方正仿宋_GBK" w:hAnsi="方正仿宋_GBK" w:eastAsia="方正仿宋_GBK" w:cs="Times New Roman"/>
        </w:rPr>
        <w:t>竞选文件</w:t>
      </w:r>
      <w:r>
        <w:rPr>
          <w:rFonts w:ascii="方正仿宋_GBK" w:hAnsi="方正仿宋_GBK" w:eastAsia="方正仿宋_GBK" w:cs="Times New Roman"/>
        </w:rPr>
        <w:t>。</w:t>
      </w:r>
    </w:p>
    <w:p w14:paraId="18FC9907">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4.2.2 </w:t>
      </w:r>
      <w:r>
        <w:rPr>
          <w:rFonts w:hint="eastAsia" w:ascii="方正仿宋_GBK" w:hAnsi="方正仿宋_GBK" w:eastAsia="方正仿宋_GBK" w:cs="Times New Roman"/>
        </w:rPr>
        <w:t xml:space="preserve"> 竞选人应竞选人须知前附表规定的竞选文件递交地点递交竞选文件</w:t>
      </w:r>
      <w:r>
        <w:rPr>
          <w:rFonts w:ascii="方正仿宋_GBK" w:hAnsi="方正仿宋_GBK" w:eastAsia="方正仿宋_GBK" w:cs="Times New Roman"/>
        </w:rPr>
        <w:t>。</w:t>
      </w:r>
    </w:p>
    <w:p w14:paraId="56977E3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4.2.3  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w:t>
      </w:r>
      <w:r>
        <w:rPr>
          <w:rFonts w:hint="eastAsia" w:ascii="方正仿宋_GBK" w:hAnsi="方正仿宋_GBK" w:eastAsia="方正仿宋_GBK" w:cs="Times New Roman"/>
        </w:rPr>
        <w:t>竞选人</w:t>
      </w:r>
      <w:r>
        <w:rPr>
          <w:rFonts w:ascii="方正仿宋_GBK" w:hAnsi="方正仿宋_GBK" w:eastAsia="方正仿宋_GBK" w:cs="Times New Roman"/>
        </w:rPr>
        <w:t>所递交的</w:t>
      </w:r>
      <w:r>
        <w:rPr>
          <w:rFonts w:hint="eastAsia" w:ascii="方正仿宋_GBK" w:hAnsi="方正仿宋_GBK" w:eastAsia="方正仿宋_GBK" w:cs="Times New Roman"/>
        </w:rPr>
        <w:t>竞选文件</w:t>
      </w:r>
      <w:r>
        <w:rPr>
          <w:rFonts w:ascii="方正仿宋_GBK" w:hAnsi="方正仿宋_GBK" w:eastAsia="方正仿宋_GBK" w:cs="Times New Roman"/>
        </w:rPr>
        <w:t>不予退还。</w:t>
      </w:r>
    </w:p>
    <w:p w14:paraId="4F17376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4.2.4 </w:t>
      </w:r>
      <w:r>
        <w:rPr>
          <w:rFonts w:hint="eastAsia" w:ascii="方正仿宋_GBK" w:hAnsi="方正仿宋_GBK" w:eastAsia="方正仿宋_GBK" w:cs="Times New Roman"/>
        </w:rPr>
        <w:t xml:space="preserve"> 竞选人完成竞选文件的递交后，签署竞选文件签收表</w:t>
      </w:r>
      <w:r>
        <w:rPr>
          <w:rFonts w:ascii="方正仿宋_GBK" w:hAnsi="方正仿宋_GBK" w:eastAsia="方正仿宋_GBK" w:cs="Times New Roman"/>
        </w:rPr>
        <w:t>。</w:t>
      </w:r>
    </w:p>
    <w:p w14:paraId="28A82591">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4.2.5 </w:t>
      </w:r>
      <w:r>
        <w:rPr>
          <w:rFonts w:hint="eastAsia" w:ascii="方正仿宋_GBK" w:hAnsi="方正仿宋_GBK" w:eastAsia="方正仿宋_GBK" w:cs="Times New Roman"/>
        </w:rPr>
        <w:t xml:space="preserve"> </w:t>
      </w:r>
      <w:r>
        <w:rPr>
          <w:rFonts w:ascii="方正仿宋_GBK" w:hAnsi="方正仿宋_GBK" w:eastAsia="方正仿宋_GBK" w:cs="Times New Roman"/>
        </w:rPr>
        <w:t>逾期送达的</w:t>
      </w:r>
      <w:r>
        <w:rPr>
          <w:rFonts w:hint="eastAsia" w:ascii="方正仿宋_GBK" w:hAnsi="方正仿宋_GBK" w:eastAsia="方正仿宋_GBK" w:cs="Times New Roman"/>
        </w:rPr>
        <w:t>竞选文件</w:t>
      </w:r>
      <w:r>
        <w:rPr>
          <w:rFonts w:ascii="方正仿宋_GBK" w:hAnsi="方正仿宋_GBK" w:eastAsia="方正仿宋_GBK" w:cs="Times New Roman"/>
        </w:rPr>
        <w:t>，</w:t>
      </w:r>
      <w:r>
        <w:rPr>
          <w:rFonts w:hint="eastAsia" w:ascii="方正仿宋_GBK" w:hAnsi="方正仿宋_GBK" w:eastAsia="方正仿宋_GBK" w:cs="Times New Roman"/>
        </w:rPr>
        <w:t>比选人</w:t>
      </w:r>
      <w:r>
        <w:rPr>
          <w:rFonts w:ascii="方正仿宋_GBK" w:hAnsi="方正仿宋_GBK" w:eastAsia="方正仿宋_GBK" w:cs="Times New Roman"/>
        </w:rPr>
        <w:t>将予以拒收。</w:t>
      </w:r>
    </w:p>
    <w:p w14:paraId="455C8705">
      <w:pPr>
        <w:pStyle w:val="4"/>
        <w:spacing w:before="0" w:after="0" w:line="240" w:lineRule="auto"/>
        <w:ind w:left="105" w:right="105"/>
        <w:contextualSpacing/>
        <w:rPr>
          <w:rFonts w:ascii="方正仿宋_GBK" w:hAnsi="方正仿宋_GBK" w:eastAsia="方正仿宋_GBK" w:cs="Times New Roman"/>
        </w:rPr>
      </w:pPr>
      <w:bookmarkStart w:id="122" w:name="_Toc172188078"/>
      <w:bookmarkStart w:id="123" w:name="_Toc173920583"/>
      <w:r>
        <w:rPr>
          <w:rFonts w:hint="eastAsia" w:ascii="方正仿宋_GBK" w:hAnsi="方正仿宋_GBK" w:eastAsia="方正仿宋_GBK" w:cs="Times New Roman"/>
        </w:rPr>
        <w:t>4.3 竞选文件的修改与撤回</w:t>
      </w:r>
      <w:bookmarkEnd w:id="122"/>
      <w:bookmarkEnd w:id="123"/>
    </w:p>
    <w:p w14:paraId="00A4F76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4.3.1  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前，</w:t>
      </w:r>
      <w:r>
        <w:rPr>
          <w:rFonts w:hint="eastAsia" w:ascii="方正仿宋_GBK" w:hAnsi="方正仿宋_GBK" w:eastAsia="方正仿宋_GBK" w:cs="Times New Roman"/>
        </w:rPr>
        <w:t>竞选人</w:t>
      </w:r>
      <w:r>
        <w:rPr>
          <w:rFonts w:ascii="方正仿宋_GBK" w:hAnsi="方正仿宋_GBK" w:eastAsia="方正仿宋_GBK" w:cs="Times New Roman"/>
        </w:rPr>
        <w:t>可以修改或撤回已递交的</w:t>
      </w:r>
      <w:r>
        <w:rPr>
          <w:rFonts w:hint="eastAsia" w:ascii="方正仿宋_GBK" w:hAnsi="方正仿宋_GBK" w:eastAsia="方正仿宋_GBK" w:cs="Times New Roman"/>
        </w:rPr>
        <w:t>竞选文件</w:t>
      </w:r>
      <w:r>
        <w:rPr>
          <w:rFonts w:ascii="方正仿宋_GBK" w:hAnsi="方正仿宋_GBK" w:eastAsia="方正仿宋_GBK" w:cs="Times New Roman"/>
        </w:rPr>
        <w:t>，但应以书面形式通知</w:t>
      </w:r>
      <w:r>
        <w:rPr>
          <w:rFonts w:hint="eastAsia" w:ascii="方正仿宋_GBK" w:hAnsi="方正仿宋_GBK" w:eastAsia="方正仿宋_GBK" w:cs="Times New Roman"/>
        </w:rPr>
        <w:t>比选人</w:t>
      </w:r>
      <w:r>
        <w:rPr>
          <w:rFonts w:ascii="方正仿宋_GBK" w:hAnsi="方正仿宋_GBK" w:eastAsia="方正仿宋_GBK" w:cs="Times New Roman"/>
        </w:rPr>
        <w:t>。</w:t>
      </w:r>
    </w:p>
    <w:p w14:paraId="2F874FF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4.3.2 </w:t>
      </w:r>
      <w:r>
        <w:rPr>
          <w:rFonts w:hint="eastAsia" w:ascii="方正仿宋_GBK" w:hAnsi="方正仿宋_GBK" w:eastAsia="方正仿宋_GBK" w:cs="Times New Roman"/>
        </w:rPr>
        <w:t xml:space="preserve"> 竞选人</w:t>
      </w:r>
      <w:r>
        <w:rPr>
          <w:rFonts w:ascii="方正仿宋_GBK" w:hAnsi="方正仿宋_GBK" w:eastAsia="方正仿宋_GBK" w:cs="Times New Roman"/>
        </w:rPr>
        <w:t>修改或撤回已递交</w:t>
      </w:r>
      <w:r>
        <w:rPr>
          <w:rFonts w:hint="eastAsia" w:ascii="方正仿宋_GBK" w:hAnsi="方正仿宋_GBK" w:eastAsia="方正仿宋_GBK" w:cs="Times New Roman"/>
        </w:rPr>
        <w:t>竞选文件</w:t>
      </w:r>
      <w:r>
        <w:rPr>
          <w:rFonts w:ascii="方正仿宋_GBK" w:hAnsi="方正仿宋_GBK" w:eastAsia="方正仿宋_GBK" w:cs="Times New Roman"/>
        </w:rPr>
        <w:t>的通知，应按照本章第 3.7.3 项的要求。</w:t>
      </w:r>
    </w:p>
    <w:p w14:paraId="095DE999">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4.3.3  </w:t>
      </w:r>
      <w:r>
        <w:rPr>
          <w:rFonts w:hint="eastAsia" w:ascii="方正仿宋_GBK" w:hAnsi="方正仿宋_GBK" w:eastAsia="方正仿宋_GBK" w:cs="Times New Roman"/>
        </w:rPr>
        <w:t>竞选人</w:t>
      </w:r>
      <w:r>
        <w:rPr>
          <w:rFonts w:ascii="方正仿宋_GBK" w:hAnsi="方正仿宋_GBK" w:eastAsia="方正仿宋_GBK" w:cs="Times New Roman"/>
        </w:rPr>
        <w:t>撤回</w:t>
      </w:r>
      <w:r>
        <w:rPr>
          <w:rFonts w:hint="eastAsia" w:ascii="方正仿宋_GBK" w:hAnsi="方正仿宋_GBK" w:eastAsia="方正仿宋_GBK" w:cs="Times New Roman"/>
        </w:rPr>
        <w:t>竞选文件</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自收到</w:t>
      </w:r>
      <w:r>
        <w:rPr>
          <w:rFonts w:hint="eastAsia" w:ascii="方正仿宋_GBK" w:hAnsi="方正仿宋_GBK" w:eastAsia="方正仿宋_GBK" w:cs="Times New Roman"/>
        </w:rPr>
        <w:t>竞选人</w:t>
      </w:r>
      <w:r>
        <w:rPr>
          <w:rFonts w:ascii="方正仿宋_GBK" w:hAnsi="方正仿宋_GBK" w:eastAsia="方正仿宋_GBK" w:cs="Times New Roman"/>
        </w:rPr>
        <w:t>书面撤回通知之日起 5 日内退还已收取的</w:t>
      </w:r>
      <w:r>
        <w:rPr>
          <w:rFonts w:hint="eastAsia" w:ascii="方正仿宋_GBK" w:hAnsi="方正仿宋_GBK" w:eastAsia="方正仿宋_GBK" w:cs="Times New Roman"/>
        </w:rPr>
        <w:t>竞选保证金</w:t>
      </w:r>
      <w:r>
        <w:rPr>
          <w:rFonts w:ascii="方正仿宋_GBK" w:hAnsi="方正仿宋_GBK" w:eastAsia="方正仿宋_GBK" w:cs="Times New Roman"/>
        </w:rPr>
        <w:t>。</w:t>
      </w:r>
    </w:p>
    <w:p w14:paraId="782924F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4.3.4  修改的内容为</w:t>
      </w:r>
      <w:r>
        <w:rPr>
          <w:rFonts w:hint="eastAsia" w:ascii="方正仿宋_GBK" w:hAnsi="方正仿宋_GBK" w:eastAsia="方正仿宋_GBK" w:cs="Times New Roman"/>
        </w:rPr>
        <w:t>竞选文件</w:t>
      </w:r>
      <w:r>
        <w:rPr>
          <w:rFonts w:ascii="方正仿宋_GBK" w:hAnsi="方正仿宋_GBK" w:eastAsia="方正仿宋_GBK" w:cs="Times New Roman"/>
        </w:rPr>
        <w:t>的组成部分。修改的</w:t>
      </w:r>
      <w:r>
        <w:rPr>
          <w:rFonts w:hint="eastAsia" w:ascii="方正仿宋_GBK" w:hAnsi="方正仿宋_GBK" w:eastAsia="方正仿宋_GBK" w:cs="Times New Roman"/>
        </w:rPr>
        <w:t>竞选文件</w:t>
      </w:r>
      <w:r>
        <w:rPr>
          <w:rFonts w:ascii="方正仿宋_GBK" w:hAnsi="方正仿宋_GBK" w:eastAsia="方正仿宋_GBK" w:cs="Times New Roman"/>
        </w:rPr>
        <w:t>应按照本章第 3 条、第 4 条的规定进行编制、密封、标记和递交，并标明“修改”字样。</w:t>
      </w:r>
    </w:p>
    <w:p w14:paraId="53F7F070">
      <w:pPr>
        <w:pStyle w:val="3"/>
        <w:spacing w:before="0" w:after="0" w:line="240" w:lineRule="auto"/>
        <w:ind w:left="105" w:right="105"/>
        <w:contextualSpacing/>
        <w:rPr>
          <w:rFonts w:hint="eastAsia" w:ascii="方正黑体_GBK" w:hAnsi="方正黑体_GBK" w:eastAsia="方正黑体_GBK" w:cs="Times New Roman"/>
          <w:lang w:val="en-US" w:eastAsia="zh-CN"/>
        </w:rPr>
      </w:pPr>
      <w:r>
        <w:rPr>
          <w:rFonts w:hint="eastAsia" w:ascii="方正黑体_GBK" w:hAnsi="方正黑体_GBK" w:eastAsia="方正黑体_GBK" w:cs="Times New Roman"/>
          <w:lang w:val="en-US" w:eastAsia="zh-CN"/>
        </w:rPr>
        <w:t>5.比选</w:t>
      </w:r>
    </w:p>
    <w:p w14:paraId="32F1B386">
      <w:pPr>
        <w:pStyle w:val="4"/>
        <w:spacing w:before="0" w:after="0" w:line="240" w:lineRule="auto"/>
        <w:ind w:left="105" w:right="105"/>
        <w:contextualSpacing/>
        <w:rPr>
          <w:rFonts w:ascii="方正仿宋_GBK" w:hAnsi="方正仿宋_GBK" w:eastAsia="方正仿宋_GBK" w:cs="Times New Roman"/>
        </w:rPr>
      </w:pPr>
      <w:bookmarkStart w:id="124" w:name="_Toc172188080"/>
      <w:bookmarkStart w:id="125" w:name="_Toc173920585"/>
      <w:r>
        <w:rPr>
          <w:rFonts w:hint="eastAsia" w:ascii="方正仿宋_GBK" w:hAnsi="方正仿宋_GBK" w:eastAsia="方正仿宋_GBK" w:cs="Times New Roman"/>
        </w:rPr>
        <w:t>5.1 比选时间和地点</w:t>
      </w:r>
      <w:bookmarkEnd w:id="124"/>
      <w:bookmarkEnd w:id="125"/>
    </w:p>
    <w:p w14:paraId="0FC1BE74">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在本章第 4.2.1 项规定的</w:t>
      </w:r>
      <w:r>
        <w:rPr>
          <w:rFonts w:hint="eastAsia" w:ascii="方正仿宋_GBK" w:hAnsi="方正仿宋_GBK" w:eastAsia="方正仿宋_GBK" w:cs="Times New Roman"/>
        </w:rPr>
        <w:t>竞选文件递交截止时间</w:t>
      </w:r>
      <w:r>
        <w:rPr>
          <w:rFonts w:ascii="方正仿宋_GBK" w:hAnsi="方正仿宋_GBK" w:eastAsia="方正仿宋_GBK" w:cs="Times New Roman"/>
        </w:rPr>
        <w:t>（比选时间） ,</w:t>
      </w:r>
      <w:r>
        <w:rPr>
          <w:rFonts w:hint="eastAsia" w:ascii="方正仿宋_GBK" w:hAnsi="方正仿宋_GBK" w:eastAsia="方正仿宋_GBK" w:cs="Times New Roman"/>
        </w:rPr>
        <w:t>在竞选人须知前附表中的比选地点比选，</w:t>
      </w:r>
      <w:r>
        <w:rPr>
          <w:rFonts w:ascii="方正仿宋_GBK" w:hAnsi="方正仿宋_GBK" w:eastAsia="方正仿宋_GBK" w:cs="Times New Roman"/>
        </w:rPr>
        <w:t>所有</w:t>
      </w:r>
      <w:r>
        <w:rPr>
          <w:rFonts w:hint="eastAsia" w:ascii="方正仿宋_GBK" w:hAnsi="方正仿宋_GBK" w:eastAsia="方正仿宋_GBK" w:cs="Times New Roman"/>
        </w:rPr>
        <w:t>竞选人</w:t>
      </w:r>
      <w:r>
        <w:rPr>
          <w:rFonts w:ascii="方正仿宋_GBK" w:hAnsi="方正仿宋_GBK" w:eastAsia="方正仿宋_GBK" w:cs="Times New Roman"/>
        </w:rPr>
        <w:t>的法定代表人（单位负责人）或其委托代理人应当准时参加。</w:t>
      </w:r>
    </w:p>
    <w:p w14:paraId="33032E89">
      <w:pPr>
        <w:pStyle w:val="4"/>
        <w:spacing w:before="0" w:after="0" w:line="240" w:lineRule="auto"/>
        <w:ind w:left="105" w:right="105"/>
        <w:contextualSpacing/>
        <w:rPr>
          <w:rFonts w:ascii="方正仿宋_GBK" w:hAnsi="方正仿宋_GBK" w:eastAsia="方正仿宋_GBK" w:cs="Times New Roman"/>
        </w:rPr>
      </w:pPr>
      <w:bookmarkStart w:id="126" w:name="_Toc173920586"/>
      <w:bookmarkStart w:id="127" w:name="_Toc172188081"/>
      <w:r>
        <w:rPr>
          <w:rFonts w:hint="eastAsia" w:ascii="方正仿宋_GBK" w:hAnsi="方正仿宋_GBK" w:eastAsia="方正仿宋_GBK" w:cs="Times New Roman"/>
        </w:rPr>
        <w:t>5.2 比选程序</w:t>
      </w:r>
      <w:bookmarkEnd w:id="126"/>
      <w:bookmarkEnd w:id="127"/>
    </w:p>
    <w:p w14:paraId="7DCE0706">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详见竞选人须知前附表5.2。</w:t>
      </w:r>
    </w:p>
    <w:p w14:paraId="6BF37232">
      <w:pPr>
        <w:pStyle w:val="4"/>
        <w:spacing w:before="0" w:after="0" w:line="240" w:lineRule="auto"/>
        <w:ind w:left="105" w:right="105"/>
        <w:contextualSpacing/>
        <w:rPr>
          <w:rFonts w:ascii="方正仿宋_GBK" w:hAnsi="方正仿宋_GBK" w:eastAsia="方正仿宋_GBK" w:cs="Times New Roman"/>
        </w:rPr>
      </w:pPr>
      <w:bookmarkStart w:id="128" w:name="_Toc173920587"/>
      <w:bookmarkStart w:id="129" w:name="_Toc172188082"/>
      <w:r>
        <w:rPr>
          <w:rFonts w:hint="eastAsia" w:ascii="方正仿宋_GBK" w:hAnsi="方正仿宋_GBK" w:eastAsia="方正仿宋_GBK" w:cs="Times New Roman"/>
        </w:rPr>
        <w:t>5.3 比选异议</w:t>
      </w:r>
      <w:bookmarkEnd w:id="128"/>
      <w:bookmarkEnd w:id="129"/>
    </w:p>
    <w:p w14:paraId="23E75F2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对比选有异议的</w:t>
      </w:r>
      <w:r>
        <w:rPr>
          <w:rFonts w:hint="eastAsia" w:ascii="方正仿宋_GBK" w:hAnsi="方正仿宋_GBK" w:eastAsia="方正仿宋_GBK" w:cs="Times New Roman"/>
        </w:rPr>
        <w:t>，</w:t>
      </w:r>
      <w:r>
        <w:rPr>
          <w:rFonts w:ascii="方正仿宋_GBK" w:hAnsi="方正仿宋_GBK" w:eastAsia="方正仿宋_GBK" w:cs="Times New Roman"/>
        </w:rPr>
        <w:t>应当在比选现场提出，</w:t>
      </w:r>
      <w:r>
        <w:rPr>
          <w:rFonts w:hint="eastAsia" w:ascii="方正仿宋_GBK" w:hAnsi="方正仿宋_GBK" w:eastAsia="方正仿宋_GBK" w:cs="Times New Roman"/>
        </w:rPr>
        <w:t>比选人</w:t>
      </w:r>
      <w:r>
        <w:rPr>
          <w:rFonts w:ascii="方正仿宋_GBK" w:hAnsi="方正仿宋_GBK" w:eastAsia="方正仿宋_GBK" w:cs="Times New Roman"/>
        </w:rPr>
        <w:t>当场作出答复，并制作记录。</w:t>
      </w:r>
    </w:p>
    <w:p w14:paraId="2618CD32">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0" w:name="_Toc172188083"/>
      <w:bookmarkStart w:id="131" w:name="_Toc173920588"/>
      <w:r>
        <w:rPr>
          <w:rFonts w:hint="eastAsia" w:ascii="方正黑体_GBK" w:hAnsi="方正黑体_GBK" w:eastAsia="方正黑体_GBK" w:cs="Times New Roman"/>
          <w:lang w:val="en-US" w:eastAsia="zh-CN"/>
        </w:rPr>
        <w:t>6.评审</w:t>
      </w:r>
      <w:bookmarkEnd w:id="130"/>
      <w:bookmarkEnd w:id="131"/>
    </w:p>
    <w:p w14:paraId="0949AF6E">
      <w:pPr>
        <w:pStyle w:val="4"/>
        <w:spacing w:before="0" w:after="0" w:line="240" w:lineRule="auto"/>
        <w:ind w:left="105" w:right="105"/>
        <w:contextualSpacing/>
        <w:rPr>
          <w:rFonts w:ascii="方正仿宋_GBK" w:hAnsi="方正仿宋_GBK" w:eastAsia="方正仿宋_GBK" w:cs="Times New Roman"/>
        </w:rPr>
      </w:pPr>
      <w:bookmarkStart w:id="132" w:name="_Toc173920589"/>
      <w:bookmarkStart w:id="133" w:name="_Toc172188084"/>
      <w:r>
        <w:rPr>
          <w:rFonts w:hint="eastAsia" w:ascii="方正仿宋_GBK" w:hAnsi="方正仿宋_GBK" w:eastAsia="方正仿宋_GBK" w:cs="Times New Roman"/>
        </w:rPr>
        <w:t>6.1 评审小组</w:t>
      </w:r>
      <w:bookmarkEnd w:id="132"/>
      <w:bookmarkEnd w:id="133"/>
    </w:p>
    <w:p w14:paraId="1DFD592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6.1.1  </w:t>
      </w:r>
      <w:r>
        <w:rPr>
          <w:rFonts w:hint="eastAsia" w:ascii="方正仿宋_GBK" w:hAnsi="方正仿宋_GBK" w:eastAsia="方正仿宋_GBK" w:cs="Times New Roman"/>
        </w:rPr>
        <w:t>评审</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依法组建的</w:t>
      </w:r>
      <w:r>
        <w:rPr>
          <w:rFonts w:hint="eastAsia" w:ascii="方正仿宋_GBK" w:hAnsi="方正仿宋_GBK" w:eastAsia="方正仿宋_GBK" w:cs="Times New Roman"/>
        </w:rPr>
        <w:t>评审小组</w:t>
      </w:r>
      <w:r>
        <w:rPr>
          <w:rFonts w:ascii="方正仿宋_GBK" w:hAnsi="方正仿宋_GBK" w:eastAsia="方正仿宋_GBK" w:cs="Times New Roman"/>
        </w:rPr>
        <w:t>负责。</w:t>
      </w:r>
      <w:r>
        <w:rPr>
          <w:rFonts w:hint="eastAsia" w:ascii="方正仿宋_GBK" w:hAnsi="方正仿宋_GBK" w:eastAsia="方正仿宋_GBK" w:cs="Times New Roman"/>
        </w:rPr>
        <w:t>评审小组</w:t>
      </w:r>
      <w:r>
        <w:rPr>
          <w:rFonts w:ascii="方正仿宋_GBK" w:hAnsi="方正仿宋_GBK" w:eastAsia="方正仿宋_GBK" w:cs="Times New Roman"/>
        </w:rPr>
        <w:t>由</w:t>
      </w:r>
      <w:r>
        <w:rPr>
          <w:rFonts w:hint="eastAsia" w:ascii="方正仿宋_GBK" w:hAnsi="方正仿宋_GBK" w:eastAsia="方正仿宋_GBK" w:cs="Times New Roman"/>
        </w:rPr>
        <w:t>比选人</w:t>
      </w:r>
      <w:r>
        <w:rPr>
          <w:rFonts w:ascii="方正仿宋_GBK" w:hAnsi="方正仿宋_GBK" w:eastAsia="方正仿宋_GBK" w:cs="Times New Roman"/>
        </w:rPr>
        <w:t>或其委托的比选代理机构熟悉相关业务的代表，以及有关技术、经济等方面的专家组成。</w:t>
      </w:r>
      <w:r>
        <w:rPr>
          <w:rFonts w:hint="eastAsia" w:ascii="方正仿宋_GBK" w:hAnsi="方正仿宋_GBK" w:eastAsia="方正仿宋_GBK" w:cs="Times New Roman"/>
        </w:rPr>
        <w:t>评审小组</w:t>
      </w:r>
      <w:r>
        <w:rPr>
          <w:rFonts w:ascii="方正仿宋_GBK" w:hAnsi="方正仿宋_GBK" w:eastAsia="方正仿宋_GBK" w:cs="Times New Roman"/>
        </w:rPr>
        <w:t>成员人数以及技术、经济等方面专家的确定方式见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7E470276">
      <w:pPr>
        <w:ind w:left="105" w:right="105" w:firstLine="420" w:firstLineChars="200"/>
        <w:contextualSpacing/>
        <w:outlineLvl w:val="3"/>
        <w:rPr>
          <w:rFonts w:ascii="方正仿宋_GBK" w:hAnsi="方正仿宋_GBK" w:eastAsia="方正仿宋_GBK" w:cs="Times New Roman"/>
        </w:rPr>
      </w:pPr>
      <w:r>
        <w:rPr>
          <w:rFonts w:ascii="方正仿宋_GBK" w:hAnsi="方正仿宋_GBK" w:eastAsia="方正仿宋_GBK" w:cs="Times New Roman"/>
        </w:rPr>
        <w:t xml:space="preserve">6.1.2  </w:t>
      </w:r>
      <w:r>
        <w:rPr>
          <w:rFonts w:hint="eastAsia" w:ascii="方正仿宋_GBK" w:hAnsi="方正仿宋_GBK" w:eastAsia="方正仿宋_GBK" w:cs="Times New Roman"/>
        </w:rPr>
        <w:t>评审小组</w:t>
      </w:r>
      <w:r>
        <w:rPr>
          <w:rFonts w:ascii="方正仿宋_GBK" w:hAnsi="方正仿宋_GBK" w:eastAsia="方正仿宋_GBK" w:cs="Times New Roman"/>
        </w:rPr>
        <w:t>成员有下列情形之一的，应当回避：</w:t>
      </w:r>
    </w:p>
    <w:p w14:paraId="2EDDEE9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（1）</w:t>
      </w:r>
      <w:r>
        <w:rPr>
          <w:rFonts w:hint="eastAsia" w:ascii="方正仿宋_GBK" w:hAnsi="方正仿宋_GBK" w:eastAsia="方正仿宋_GBK" w:cs="Times New Roman"/>
        </w:rPr>
        <w:t>竞选人</w:t>
      </w:r>
      <w:r>
        <w:rPr>
          <w:rFonts w:ascii="方正仿宋_GBK" w:hAnsi="方正仿宋_GBK" w:eastAsia="方正仿宋_GBK" w:cs="Times New Roman"/>
        </w:rPr>
        <w:t>或</w:t>
      </w:r>
      <w:r>
        <w:rPr>
          <w:rFonts w:hint="eastAsia" w:ascii="方正仿宋_GBK" w:hAnsi="方正仿宋_GBK" w:eastAsia="方正仿宋_GBK" w:cs="Times New Roman"/>
        </w:rPr>
        <w:t>竞选人</w:t>
      </w:r>
      <w:r>
        <w:rPr>
          <w:rFonts w:ascii="方正仿宋_GBK" w:hAnsi="方正仿宋_GBK" w:eastAsia="方正仿宋_GBK" w:cs="Times New Roman"/>
        </w:rPr>
        <w:t>主要负责人的近亲属；</w:t>
      </w:r>
    </w:p>
    <w:p w14:paraId="64B0232F">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（2）项目主管部门或者行政监督部门的人员；</w:t>
      </w:r>
    </w:p>
    <w:p w14:paraId="3E11719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（3）与</w:t>
      </w:r>
      <w:r>
        <w:rPr>
          <w:rFonts w:hint="eastAsia" w:ascii="方正仿宋_GBK" w:hAnsi="方正仿宋_GBK" w:eastAsia="方正仿宋_GBK" w:cs="Times New Roman"/>
        </w:rPr>
        <w:t>竞选人</w:t>
      </w:r>
      <w:r>
        <w:rPr>
          <w:rFonts w:ascii="方正仿宋_GBK" w:hAnsi="方正仿宋_GBK" w:eastAsia="方正仿宋_GBK" w:cs="Times New Roman"/>
        </w:rPr>
        <w:t>有经济利益关系，可能影响对竞选公正评审的；</w:t>
      </w:r>
    </w:p>
    <w:p w14:paraId="78CB73D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（4）曾因在比选、</w:t>
      </w:r>
      <w:r>
        <w:rPr>
          <w:rFonts w:hint="eastAsia" w:ascii="方正仿宋_GBK" w:hAnsi="方正仿宋_GBK" w:eastAsia="方正仿宋_GBK" w:cs="Times New Roman"/>
        </w:rPr>
        <w:t>评审</w:t>
      </w:r>
      <w:r>
        <w:rPr>
          <w:rFonts w:ascii="方正仿宋_GBK" w:hAnsi="方正仿宋_GBK" w:eastAsia="方正仿宋_GBK" w:cs="Times New Roman"/>
        </w:rPr>
        <w:t>以及其他与比选竞选有关活动中从事违法行为而受过行政处罚或刑事处罚的；</w:t>
      </w:r>
    </w:p>
    <w:p w14:paraId="5E9CF6F5">
      <w:pPr>
        <w:ind w:left="105" w:right="105" w:firstLine="420" w:firstLineChars="200"/>
        <w:contextualSpacing/>
        <w:outlineLvl w:val="4"/>
        <w:rPr>
          <w:rFonts w:ascii="方正仿宋_GBK" w:hAnsi="方正仿宋_GBK" w:eastAsia="方正仿宋_GBK" w:cs="Times New Roman"/>
        </w:rPr>
      </w:pPr>
      <w:r>
        <w:rPr>
          <w:rFonts w:ascii="方正仿宋_GBK" w:hAnsi="方正仿宋_GBK" w:eastAsia="方正仿宋_GBK" w:cs="Times New Roman"/>
        </w:rPr>
        <w:t>（5）与</w:t>
      </w:r>
      <w:r>
        <w:rPr>
          <w:rFonts w:hint="eastAsia" w:ascii="方正仿宋_GBK" w:hAnsi="方正仿宋_GBK" w:eastAsia="方正仿宋_GBK" w:cs="Times New Roman"/>
        </w:rPr>
        <w:t>竞选人</w:t>
      </w:r>
      <w:r>
        <w:rPr>
          <w:rFonts w:ascii="方正仿宋_GBK" w:hAnsi="方正仿宋_GBK" w:eastAsia="方正仿宋_GBK" w:cs="Times New Roman"/>
        </w:rPr>
        <w:t>有其他利害关系。</w:t>
      </w:r>
    </w:p>
    <w:p w14:paraId="3BCDFE71">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6.1.3  </w:t>
      </w:r>
      <w:r>
        <w:rPr>
          <w:rFonts w:hint="eastAsia" w:ascii="方正仿宋_GBK" w:hAnsi="方正仿宋_GBK" w:eastAsia="方正仿宋_GBK" w:cs="Times New Roman"/>
        </w:rPr>
        <w:t>评审</w:t>
      </w:r>
      <w:r>
        <w:rPr>
          <w:rFonts w:ascii="方正仿宋_GBK" w:hAnsi="方正仿宋_GBK" w:eastAsia="方正仿宋_GBK" w:cs="Times New Roman"/>
        </w:rPr>
        <w:t>过程中，</w:t>
      </w:r>
      <w:r>
        <w:rPr>
          <w:rFonts w:hint="eastAsia" w:ascii="方正仿宋_GBK" w:hAnsi="方正仿宋_GBK" w:eastAsia="方正仿宋_GBK" w:cs="Times New Roman"/>
        </w:rPr>
        <w:t>评审小组</w:t>
      </w:r>
      <w:r>
        <w:rPr>
          <w:rFonts w:ascii="方正仿宋_GBK" w:hAnsi="方正仿宋_GBK" w:eastAsia="方正仿宋_GBK" w:cs="Times New Roman"/>
        </w:rPr>
        <w:t>成员有回避事由、擅离职守或者因健康等原因不能继续</w:t>
      </w:r>
      <w:r>
        <w:rPr>
          <w:rFonts w:hint="eastAsia" w:ascii="方正仿宋_GBK" w:hAnsi="方正仿宋_GBK" w:eastAsia="方正仿宋_GBK" w:cs="Times New Roman"/>
        </w:rPr>
        <w:t>评审</w:t>
      </w:r>
      <w:r>
        <w:rPr>
          <w:rFonts w:ascii="方正仿宋_GBK" w:hAnsi="方正仿宋_GBK" w:eastAsia="方正仿宋_GBK" w:cs="Times New Roman"/>
        </w:rPr>
        <w:t>的，</w:t>
      </w:r>
      <w:r>
        <w:rPr>
          <w:rFonts w:hint="eastAsia" w:ascii="方正仿宋_GBK" w:hAnsi="方正仿宋_GBK" w:eastAsia="方正仿宋_GBK" w:cs="Times New Roman"/>
        </w:rPr>
        <w:t>比选人</w:t>
      </w:r>
      <w:r>
        <w:rPr>
          <w:rFonts w:ascii="方正仿宋_GBK" w:hAnsi="方正仿宋_GBK" w:eastAsia="方正仿宋_GBK" w:cs="Times New Roman"/>
        </w:rPr>
        <w:t>有权更换。被更换的</w:t>
      </w:r>
      <w:r>
        <w:rPr>
          <w:rFonts w:hint="eastAsia" w:ascii="方正仿宋_GBK" w:hAnsi="方正仿宋_GBK" w:eastAsia="方正仿宋_GBK" w:cs="Times New Roman"/>
        </w:rPr>
        <w:t>评审小组</w:t>
      </w:r>
      <w:r>
        <w:rPr>
          <w:rFonts w:ascii="方正仿宋_GBK" w:hAnsi="方正仿宋_GBK" w:eastAsia="方正仿宋_GBK" w:cs="Times New Roman"/>
        </w:rPr>
        <w:t>成员作出的评审结论无效，由更换后的</w:t>
      </w:r>
      <w:r>
        <w:rPr>
          <w:rFonts w:hint="eastAsia" w:ascii="方正仿宋_GBK" w:hAnsi="方正仿宋_GBK" w:eastAsia="方正仿宋_GBK" w:cs="Times New Roman"/>
        </w:rPr>
        <w:t>评审小组</w:t>
      </w:r>
      <w:r>
        <w:rPr>
          <w:rFonts w:ascii="方正仿宋_GBK" w:hAnsi="方正仿宋_GBK" w:eastAsia="方正仿宋_GBK" w:cs="Times New Roman"/>
        </w:rPr>
        <w:t>成员重新进行评审。</w:t>
      </w:r>
    </w:p>
    <w:p w14:paraId="38372847">
      <w:pPr>
        <w:pStyle w:val="4"/>
        <w:spacing w:before="0" w:after="0" w:line="240" w:lineRule="auto"/>
        <w:ind w:left="105" w:right="105"/>
        <w:contextualSpacing/>
        <w:rPr>
          <w:rFonts w:ascii="方正仿宋_GBK" w:hAnsi="方正仿宋_GBK" w:eastAsia="方正仿宋_GBK" w:cs="Times New Roman"/>
        </w:rPr>
      </w:pPr>
      <w:bookmarkStart w:id="134" w:name="_Toc172188085"/>
      <w:bookmarkStart w:id="135" w:name="_Toc173920590"/>
      <w:r>
        <w:rPr>
          <w:rFonts w:hint="eastAsia" w:ascii="方正仿宋_GBK" w:hAnsi="方正仿宋_GBK" w:eastAsia="方正仿宋_GBK" w:cs="Times New Roman"/>
        </w:rPr>
        <w:t>6.2 评审原则</w:t>
      </w:r>
      <w:bookmarkEnd w:id="134"/>
      <w:bookmarkEnd w:id="135"/>
    </w:p>
    <w:p w14:paraId="6342E3AD">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w:t>
      </w:r>
      <w:r>
        <w:rPr>
          <w:rFonts w:ascii="方正仿宋_GBK" w:hAnsi="方正仿宋_GBK" w:eastAsia="方正仿宋_GBK" w:cs="Times New Roman"/>
        </w:rPr>
        <w:t>活动遵循公平、公正、科学和择优的原则。</w:t>
      </w:r>
    </w:p>
    <w:p w14:paraId="2375DCA7">
      <w:pPr>
        <w:pStyle w:val="4"/>
        <w:spacing w:before="0" w:after="0" w:line="240" w:lineRule="auto"/>
        <w:ind w:left="105" w:right="105"/>
        <w:contextualSpacing/>
        <w:rPr>
          <w:rFonts w:ascii="方正仿宋_GBK" w:hAnsi="方正仿宋_GBK" w:eastAsia="方正仿宋_GBK" w:cs="Times New Roman"/>
        </w:rPr>
      </w:pPr>
      <w:bookmarkStart w:id="136" w:name="_Toc173920591"/>
      <w:bookmarkStart w:id="137" w:name="_Toc172188086"/>
      <w:r>
        <w:rPr>
          <w:rFonts w:hint="eastAsia" w:ascii="方正仿宋_GBK" w:hAnsi="方正仿宋_GBK" w:eastAsia="方正仿宋_GBK" w:cs="Times New Roman"/>
        </w:rPr>
        <w:t>6.3 评审</w:t>
      </w:r>
      <w:bookmarkEnd w:id="136"/>
      <w:bookmarkEnd w:id="137"/>
    </w:p>
    <w:p w14:paraId="6914B336">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6.3.1 </w:t>
      </w:r>
      <w:r>
        <w:rPr>
          <w:rFonts w:hint="eastAsia" w:ascii="方正仿宋_GBK" w:hAnsi="方正仿宋_GBK" w:eastAsia="方正仿宋_GBK" w:cs="Times New Roman"/>
        </w:rPr>
        <w:t>评审小组</w:t>
      </w:r>
      <w:r>
        <w:rPr>
          <w:rFonts w:ascii="方正仿宋_GBK" w:hAnsi="方正仿宋_GBK" w:eastAsia="方正仿宋_GBK" w:cs="Times New Roman"/>
        </w:rPr>
        <w:t>按照第三章“</w:t>
      </w:r>
      <w:r>
        <w:rPr>
          <w:rFonts w:hint="eastAsia" w:ascii="方正仿宋_GBK" w:hAnsi="方正仿宋_GBK" w:eastAsia="方正仿宋_GBK" w:cs="Times New Roman"/>
        </w:rPr>
        <w:t>评审</w:t>
      </w:r>
      <w:r>
        <w:rPr>
          <w:rFonts w:ascii="方正仿宋_GBK" w:hAnsi="方正仿宋_GBK" w:eastAsia="方正仿宋_GBK" w:cs="Times New Roman"/>
        </w:rPr>
        <w:t>办法”规定的方法、评审因素、标准和程序对</w:t>
      </w:r>
      <w:r>
        <w:rPr>
          <w:rFonts w:hint="eastAsia" w:ascii="方正仿宋_GBK" w:hAnsi="方正仿宋_GBK" w:eastAsia="方正仿宋_GBK" w:cs="Times New Roman"/>
        </w:rPr>
        <w:t>竞选文件</w:t>
      </w:r>
      <w:r>
        <w:rPr>
          <w:rFonts w:ascii="方正仿宋_GBK" w:hAnsi="方正仿宋_GBK" w:eastAsia="方正仿宋_GBK" w:cs="Times New Roman"/>
        </w:rPr>
        <w:t>进行评审。第三章“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办法”没有规定的方法、评审因素和标准，不作为</w:t>
      </w:r>
      <w:r>
        <w:rPr>
          <w:rFonts w:hint="eastAsia" w:ascii="方正仿宋_GBK" w:hAnsi="方正仿宋_GBK" w:eastAsia="方正仿宋_GBK" w:cs="Times New Roman"/>
        </w:rPr>
        <w:t>评审</w:t>
      </w:r>
      <w:r>
        <w:rPr>
          <w:rFonts w:ascii="方正仿宋_GBK" w:hAnsi="方正仿宋_GBK" w:eastAsia="方正仿宋_GBK" w:cs="Times New Roman"/>
        </w:rPr>
        <w:t>依据。</w:t>
      </w:r>
    </w:p>
    <w:p w14:paraId="7330664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6.3.2 </w:t>
      </w:r>
      <w:r>
        <w:rPr>
          <w:rFonts w:hint="eastAsia" w:ascii="方正仿宋_GBK" w:hAnsi="方正仿宋_GBK" w:eastAsia="方正仿宋_GBK" w:cs="Times New Roman"/>
        </w:rPr>
        <w:t>评审</w:t>
      </w:r>
      <w:r>
        <w:rPr>
          <w:rFonts w:ascii="方正仿宋_GBK" w:hAnsi="方正仿宋_GBK" w:eastAsia="方正仿宋_GBK" w:cs="Times New Roman"/>
        </w:rPr>
        <w:t>完成后，</w:t>
      </w:r>
      <w:r>
        <w:rPr>
          <w:rFonts w:hint="eastAsia" w:ascii="方正仿宋_GBK" w:hAnsi="方正仿宋_GBK" w:eastAsia="方正仿宋_GBK" w:cs="Times New Roman"/>
        </w:rPr>
        <w:t>评审小组</w:t>
      </w:r>
      <w:r>
        <w:rPr>
          <w:rFonts w:ascii="方正仿宋_GBK" w:hAnsi="方正仿宋_GBK" w:eastAsia="方正仿宋_GBK" w:cs="Times New Roman"/>
        </w:rPr>
        <w:t>应当向</w:t>
      </w:r>
      <w:r>
        <w:rPr>
          <w:rFonts w:hint="eastAsia" w:ascii="方正仿宋_GBK" w:hAnsi="方正仿宋_GBK" w:eastAsia="方正仿宋_GBK" w:cs="Times New Roman"/>
        </w:rPr>
        <w:t>比选人</w:t>
      </w:r>
      <w:r>
        <w:rPr>
          <w:rFonts w:ascii="方正仿宋_GBK" w:hAnsi="方正仿宋_GBK" w:eastAsia="方正仿宋_GBK" w:cs="Times New Roman"/>
        </w:rPr>
        <w:t>提交书面</w:t>
      </w:r>
      <w:r>
        <w:rPr>
          <w:rFonts w:hint="eastAsia" w:ascii="方正仿宋_GBK" w:hAnsi="方正仿宋_GBK" w:eastAsia="方正仿宋_GBK" w:cs="Times New Roman"/>
        </w:rPr>
        <w:t>评审报告</w:t>
      </w:r>
      <w:r>
        <w:rPr>
          <w:rFonts w:ascii="方正仿宋_GBK" w:hAnsi="方正仿宋_GBK" w:eastAsia="方正仿宋_GBK" w:cs="Times New Roman"/>
        </w:rPr>
        <w:t>和</w:t>
      </w:r>
      <w:r>
        <w:rPr>
          <w:rFonts w:hint="eastAsia" w:ascii="方正仿宋_GBK" w:hAnsi="方正仿宋_GBK" w:eastAsia="方正仿宋_GBK" w:cs="Times New Roman"/>
        </w:rPr>
        <w:t>成交竞选人候选人</w:t>
      </w:r>
      <w:r>
        <w:rPr>
          <w:rFonts w:ascii="方正仿宋_GBK" w:hAnsi="方正仿宋_GBK" w:eastAsia="方正仿宋_GBK" w:cs="Times New Roman"/>
        </w:rPr>
        <w:t>名单。</w:t>
      </w:r>
      <w:r>
        <w:rPr>
          <w:rFonts w:hint="eastAsia" w:ascii="方正仿宋_GBK" w:hAnsi="方正仿宋_GBK" w:eastAsia="方正仿宋_GBK" w:cs="Times New Roman"/>
        </w:rPr>
        <w:t>评审小组</w:t>
      </w:r>
      <w:r>
        <w:rPr>
          <w:rFonts w:ascii="方正仿宋_GBK" w:hAnsi="方正仿宋_GBK" w:eastAsia="方正仿宋_GBK" w:cs="Times New Roman"/>
        </w:rPr>
        <w:t>推荐</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的人数见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0264A9E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38" w:name="_Toc173920592"/>
      <w:bookmarkStart w:id="139" w:name="_Toc172188087"/>
      <w:r>
        <w:rPr>
          <w:rFonts w:hint="eastAsia" w:ascii="方正黑体_GBK" w:hAnsi="方正黑体_GBK" w:eastAsia="方正黑体_GBK" w:cs="Times New Roman"/>
          <w:lang w:val="en-US" w:eastAsia="zh-CN"/>
        </w:rPr>
        <w:t>7.合同授予</w:t>
      </w:r>
      <w:bookmarkEnd w:id="138"/>
      <w:bookmarkEnd w:id="139"/>
    </w:p>
    <w:p w14:paraId="6CDCA8A8">
      <w:pPr>
        <w:pStyle w:val="4"/>
        <w:spacing w:before="0" w:after="0" w:line="240" w:lineRule="auto"/>
        <w:ind w:left="105" w:right="105"/>
        <w:contextualSpacing/>
        <w:rPr>
          <w:rFonts w:ascii="方正仿宋_GBK" w:hAnsi="方正仿宋_GBK" w:eastAsia="方正仿宋_GBK" w:cs="Times New Roman"/>
        </w:rPr>
      </w:pPr>
      <w:bookmarkStart w:id="140" w:name="_Toc173920593"/>
      <w:bookmarkStart w:id="141" w:name="_Toc172188088"/>
      <w:r>
        <w:rPr>
          <w:rFonts w:hint="eastAsia" w:ascii="方正仿宋_GBK" w:hAnsi="方正仿宋_GBK" w:eastAsia="方正仿宋_GBK" w:cs="Times New Roman"/>
        </w:rPr>
        <w:t>7.1 成交竞选人候选人</w:t>
      </w:r>
      <w:bookmarkEnd w:id="140"/>
      <w:bookmarkEnd w:id="141"/>
      <w:r>
        <w:rPr>
          <w:rFonts w:hint="eastAsia" w:ascii="方正仿宋_GBK" w:hAnsi="方正仿宋_GBK" w:eastAsia="方正仿宋_GBK" w:cs="Times New Roman"/>
        </w:rPr>
        <w:t>确定</w:t>
      </w:r>
    </w:p>
    <w:p w14:paraId="2B1B052E">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在收到</w:t>
      </w:r>
      <w:r>
        <w:rPr>
          <w:rFonts w:hint="eastAsia" w:ascii="方正仿宋_GBK" w:hAnsi="方正仿宋_GBK" w:eastAsia="方正仿宋_GBK" w:cs="Times New Roman"/>
        </w:rPr>
        <w:t>评审报告</w:t>
      </w:r>
      <w:r>
        <w:rPr>
          <w:rFonts w:ascii="方正仿宋_GBK" w:hAnsi="方正仿宋_GBK" w:eastAsia="方正仿宋_GBK" w:cs="Times New Roman"/>
        </w:rPr>
        <w:t>之日起3日内</w:t>
      </w:r>
      <w:r>
        <w:rPr>
          <w:rFonts w:hint="eastAsia" w:ascii="方正仿宋_GBK" w:hAnsi="方正仿宋_GBK" w:eastAsia="方正仿宋_GBK" w:cs="Times New Roman"/>
        </w:rPr>
        <w:t>，</w:t>
      </w: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w:t>
      </w:r>
      <w:r>
        <w:rPr>
          <w:rFonts w:hint="eastAsia" w:ascii="方正仿宋_GBK" w:hAnsi="方正仿宋_GBK" w:eastAsia="方正仿宋_GBK" w:cs="Times New Roman"/>
        </w:rPr>
        <w:t>确定成交竞选人</w:t>
      </w:r>
      <w:r>
        <w:rPr>
          <w:rFonts w:ascii="方正仿宋_GBK" w:hAnsi="方正仿宋_GBK" w:eastAsia="方正仿宋_GBK" w:cs="Times New Roman"/>
        </w:rPr>
        <w:t>。</w:t>
      </w:r>
      <w:r>
        <w:rPr>
          <w:rFonts w:hint="eastAsia" w:ascii="方正仿宋_GBK" w:hAnsi="方正仿宋_GBK" w:eastAsia="方正仿宋_GBK" w:cs="Times New Roman"/>
        </w:rPr>
        <w:t>比选结果向参与比选的竞选人公开。</w:t>
      </w:r>
    </w:p>
    <w:p w14:paraId="03A41A03">
      <w:pPr>
        <w:pStyle w:val="4"/>
        <w:spacing w:before="0" w:after="0" w:line="240" w:lineRule="auto"/>
        <w:ind w:left="105" w:right="105"/>
        <w:contextualSpacing/>
        <w:rPr>
          <w:rFonts w:ascii="方正仿宋_GBK" w:hAnsi="方正仿宋_GBK" w:eastAsia="方正仿宋_GBK" w:cs="Times New Roman"/>
        </w:rPr>
      </w:pPr>
      <w:bookmarkStart w:id="142" w:name="_Toc173920594"/>
      <w:bookmarkStart w:id="143" w:name="_Toc172188089"/>
      <w:r>
        <w:rPr>
          <w:rFonts w:hint="eastAsia" w:ascii="方正仿宋_GBK" w:hAnsi="方正仿宋_GBK" w:eastAsia="方正仿宋_GBK" w:cs="Times New Roman"/>
        </w:rPr>
        <w:t>7.2 评审结果异议</w:t>
      </w:r>
      <w:bookmarkEnd w:id="142"/>
      <w:bookmarkEnd w:id="143"/>
    </w:p>
    <w:p w14:paraId="1E49DFAC">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评审</w:t>
      </w:r>
      <w:r>
        <w:rPr>
          <w:rFonts w:ascii="方正仿宋_GBK" w:hAnsi="方正仿宋_GBK" w:eastAsia="方正仿宋_GBK" w:cs="Times New Roman"/>
        </w:rPr>
        <w:t>结果有异议的</w:t>
      </w:r>
      <w:r>
        <w:rPr>
          <w:rFonts w:hint="eastAsia" w:ascii="方正仿宋_GBK" w:hAnsi="方正仿宋_GBK" w:eastAsia="方正仿宋_GBK" w:cs="Times New Roman"/>
        </w:rPr>
        <w:t>，</w:t>
      </w:r>
      <w:r>
        <w:rPr>
          <w:rFonts w:ascii="方正仿宋_GBK" w:hAnsi="方正仿宋_GBK" w:eastAsia="方正仿宋_GBK" w:cs="Times New Roman"/>
        </w:rPr>
        <w:t>应当在</w:t>
      </w:r>
      <w:r>
        <w:rPr>
          <w:rFonts w:hint="eastAsia" w:ascii="方正仿宋_GBK" w:hAnsi="方正仿宋_GBK" w:eastAsia="方正仿宋_GBK" w:cs="Times New Roman"/>
        </w:rPr>
        <w:t>收到成交竞选人结果3日内</w:t>
      </w:r>
      <w:r>
        <w:rPr>
          <w:rFonts w:ascii="方正仿宋_GBK" w:hAnsi="方正仿宋_GBK" w:eastAsia="方正仿宋_GBK" w:cs="Times New Roman"/>
        </w:rPr>
        <w:t>提出。</w:t>
      </w:r>
      <w:r>
        <w:rPr>
          <w:rFonts w:hint="eastAsia" w:ascii="方正仿宋_GBK" w:hAnsi="方正仿宋_GBK" w:eastAsia="方正仿宋_GBK" w:cs="Times New Roman"/>
        </w:rPr>
        <w:t>比选人</w:t>
      </w:r>
      <w:r>
        <w:rPr>
          <w:rFonts w:ascii="方正仿宋_GBK" w:hAnsi="方正仿宋_GBK" w:eastAsia="方正仿宋_GBK" w:cs="Times New Roman"/>
        </w:rPr>
        <w:t>将在收到异议之日起3日内作出答复</w:t>
      </w:r>
      <w:r>
        <w:rPr>
          <w:rFonts w:hint="eastAsia" w:ascii="方正仿宋_GBK" w:hAnsi="方正仿宋_GBK" w:eastAsia="方正仿宋_GBK" w:cs="Times New Roman"/>
        </w:rPr>
        <w:t>；</w:t>
      </w:r>
      <w:r>
        <w:rPr>
          <w:rFonts w:ascii="方正仿宋_GBK" w:hAnsi="方正仿宋_GBK" w:eastAsia="方正仿宋_GBK" w:cs="Times New Roman"/>
        </w:rPr>
        <w:t>作出答复前，将暂停比选竞选活动。</w:t>
      </w:r>
    </w:p>
    <w:p w14:paraId="20D0E1CE">
      <w:pPr>
        <w:pStyle w:val="4"/>
        <w:spacing w:before="0" w:after="0" w:line="240" w:lineRule="auto"/>
        <w:ind w:left="105" w:right="105"/>
        <w:contextualSpacing/>
        <w:rPr>
          <w:rFonts w:ascii="方正仿宋_GBK" w:hAnsi="方正仿宋_GBK" w:eastAsia="方正仿宋_GBK" w:cs="Times New Roman"/>
        </w:rPr>
      </w:pPr>
      <w:bookmarkStart w:id="144" w:name="_Toc172188090"/>
      <w:bookmarkStart w:id="145" w:name="_Toc173920595"/>
      <w:r>
        <w:rPr>
          <w:rFonts w:hint="eastAsia" w:ascii="方正仿宋_GBK" w:hAnsi="方正仿宋_GBK" w:eastAsia="方正仿宋_GBK" w:cs="Times New Roman"/>
        </w:rPr>
        <w:t>7.3 成交竞选人候选人履约能力审查</w:t>
      </w:r>
      <w:bookmarkEnd w:id="144"/>
      <w:bookmarkEnd w:id="145"/>
    </w:p>
    <w:p w14:paraId="6C4C6BF0">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成交竞选人候选人</w:t>
      </w:r>
      <w:r>
        <w:rPr>
          <w:rFonts w:ascii="方正仿宋_GBK" w:hAnsi="方正仿宋_GBK" w:eastAsia="方正仿宋_GBK" w:cs="Times New Roman"/>
        </w:rPr>
        <w:t>的经营、财务状况发生较大变化或存在违法行为，</w:t>
      </w:r>
      <w:r>
        <w:rPr>
          <w:rFonts w:hint="eastAsia" w:ascii="方正仿宋_GBK" w:hAnsi="方正仿宋_GBK" w:eastAsia="方正仿宋_GBK" w:cs="Times New Roman"/>
        </w:rPr>
        <w:t>比选人</w:t>
      </w:r>
      <w:r>
        <w:rPr>
          <w:rFonts w:ascii="方正仿宋_GBK" w:hAnsi="方正仿宋_GBK" w:eastAsia="方正仿宋_GBK" w:cs="Times New Roman"/>
        </w:rPr>
        <w:t>认为可能影响其履约能力的，将在发出</w:t>
      </w:r>
      <w:r>
        <w:rPr>
          <w:rFonts w:hint="eastAsia" w:ascii="方正仿宋_GBK" w:hAnsi="方正仿宋_GBK" w:eastAsia="方正仿宋_GBK" w:cs="Times New Roman"/>
        </w:rPr>
        <w:t>成交通知书</w:t>
      </w:r>
      <w:r>
        <w:rPr>
          <w:rFonts w:ascii="方正仿宋_GBK" w:hAnsi="方正仿宋_GBK" w:eastAsia="方正仿宋_GBK" w:cs="Times New Roman"/>
        </w:rPr>
        <w:t>前提请原</w:t>
      </w:r>
      <w:r>
        <w:rPr>
          <w:rFonts w:hint="eastAsia" w:ascii="方正仿宋_GBK" w:hAnsi="方正仿宋_GBK" w:eastAsia="方正仿宋_GBK" w:cs="Times New Roman"/>
        </w:rPr>
        <w:t>评审小组</w:t>
      </w:r>
      <w:r>
        <w:rPr>
          <w:rFonts w:ascii="方正仿宋_GBK" w:hAnsi="方正仿宋_GBK" w:eastAsia="方正仿宋_GBK" w:cs="Times New Roman"/>
        </w:rPr>
        <w:t>按照</w:t>
      </w:r>
      <w:r>
        <w:rPr>
          <w:rFonts w:hint="eastAsia" w:ascii="方正仿宋_GBK" w:hAnsi="方正仿宋_GBK" w:eastAsia="方正仿宋_GBK" w:cs="Times New Roman"/>
        </w:rPr>
        <w:t>比选文件</w:t>
      </w:r>
      <w:r>
        <w:rPr>
          <w:rFonts w:ascii="方正仿宋_GBK" w:hAnsi="方正仿宋_GBK" w:eastAsia="方正仿宋_GBK" w:cs="Times New Roman"/>
        </w:rPr>
        <w:t>规定的标准和方法进行审查确认。</w:t>
      </w:r>
    </w:p>
    <w:p w14:paraId="540B271A">
      <w:pPr>
        <w:pStyle w:val="4"/>
        <w:spacing w:before="0" w:after="0" w:line="240" w:lineRule="auto"/>
        <w:ind w:left="105" w:right="105"/>
        <w:contextualSpacing/>
        <w:rPr>
          <w:rFonts w:ascii="方正仿宋_GBK" w:hAnsi="方正仿宋_GBK" w:eastAsia="方正仿宋_GBK" w:cs="Times New Roman"/>
        </w:rPr>
      </w:pPr>
      <w:bookmarkStart w:id="146" w:name="_Toc172188091"/>
      <w:bookmarkStart w:id="147" w:name="_Toc173920596"/>
      <w:r>
        <w:rPr>
          <w:rFonts w:hint="eastAsia" w:ascii="方正仿宋_GBK" w:hAnsi="方正仿宋_GBK" w:eastAsia="方正仿宋_GBK" w:cs="Times New Roman"/>
        </w:rPr>
        <w:t>7.4 定标</w:t>
      </w:r>
      <w:bookmarkEnd w:id="146"/>
      <w:bookmarkEnd w:id="147"/>
    </w:p>
    <w:p w14:paraId="329A5923">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按照</w:t>
      </w:r>
      <w:r>
        <w:rPr>
          <w:rFonts w:hint="eastAsia" w:ascii="方正仿宋_GBK" w:hAnsi="方正仿宋_GBK" w:eastAsia="方正仿宋_GBK" w:cs="Times New Roman"/>
        </w:rPr>
        <w:t>竞选人</w:t>
      </w:r>
      <w:r>
        <w:rPr>
          <w:rFonts w:ascii="方正仿宋_GBK" w:hAnsi="方正仿宋_GBK" w:eastAsia="方正仿宋_GBK" w:cs="Times New Roman"/>
        </w:rPr>
        <w:t>须知前附表的规定，</w:t>
      </w:r>
      <w:r>
        <w:rPr>
          <w:rFonts w:hint="eastAsia" w:ascii="方正仿宋_GBK" w:hAnsi="方正仿宋_GBK" w:eastAsia="方正仿宋_GBK" w:cs="Times New Roman"/>
        </w:rPr>
        <w:t>比选人</w:t>
      </w:r>
      <w:r>
        <w:rPr>
          <w:rFonts w:ascii="方正仿宋_GBK" w:hAnsi="方正仿宋_GBK" w:eastAsia="方正仿宋_GBK" w:cs="Times New Roman"/>
        </w:rPr>
        <w:t>或</w:t>
      </w:r>
      <w:r>
        <w:rPr>
          <w:rFonts w:hint="eastAsia" w:ascii="方正仿宋_GBK" w:hAnsi="方正仿宋_GBK" w:eastAsia="方正仿宋_GBK" w:cs="Times New Roman"/>
        </w:rPr>
        <w:t>比选人</w:t>
      </w:r>
      <w:r>
        <w:rPr>
          <w:rFonts w:ascii="方正仿宋_GBK" w:hAnsi="方正仿宋_GBK" w:eastAsia="方正仿宋_GBK" w:cs="Times New Roman"/>
        </w:rPr>
        <w:t>授权的</w:t>
      </w:r>
      <w:r>
        <w:rPr>
          <w:rFonts w:hint="eastAsia" w:ascii="方正仿宋_GBK" w:hAnsi="方正仿宋_GBK" w:eastAsia="方正仿宋_GBK" w:cs="Times New Roman"/>
        </w:rPr>
        <w:t>评审小组</w:t>
      </w:r>
      <w:r>
        <w:rPr>
          <w:rFonts w:ascii="方正仿宋_GBK" w:hAnsi="方正仿宋_GBK" w:eastAsia="方正仿宋_GBK" w:cs="Times New Roman"/>
        </w:rPr>
        <w:t>依法确定</w:t>
      </w:r>
      <w:r>
        <w:rPr>
          <w:rFonts w:hint="eastAsia" w:ascii="方正仿宋_GBK" w:hAnsi="方正仿宋_GBK" w:eastAsia="方正仿宋_GBK" w:cs="Times New Roman"/>
        </w:rPr>
        <w:t>成交竞选人</w:t>
      </w:r>
      <w:r>
        <w:rPr>
          <w:rFonts w:ascii="方正仿宋_GBK" w:hAnsi="方正仿宋_GBK" w:eastAsia="方正仿宋_GBK" w:cs="Times New Roman"/>
        </w:rPr>
        <w:t>。</w:t>
      </w:r>
    </w:p>
    <w:p w14:paraId="1EA6CF2A">
      <w:pPr>
        <w:pStyle w:val="4"/>
        <w:spacing w:before="0" w:after="0" w:line="240" w:lineRule="auto"/>
        <w:ind w:left="105" w:right="105"/>
        <w:contextualSpacing/>
        <w:rPr>
          <w:rFonts w:ascii="方正仿宋_GBK" w:hAnsi="方正仿宋_GBK" w:eastAsia="方正仿宋_GBK" w:cs="Times New Roman"/>
        </w:rPr>
      </w:pPr>
      <w:bookmarkStart w:id="148" w:name="_Toc172188092"/>
      <w:bookmarkStart w:id="149" w:name="_Toc173920597"/>
      <w:r>
        <w:rPr>
          <w:rFonts w:hint="eastAsia" w:ascii="方正仿宋_GBK" w:hAnsi="方正仿宋_GBK" w:eastAsia="方正仿宋_GBK" w:cs="Times New Roman"/>
        </w:rPr>
        <w:t>7.5 中选通知</w:t>
      </w:r>
      <w:bookmarkEnd w:id="148"/>
      <w:bookmarkEnd w:id="149"/>
    </w:p>
    <w:p w14:paraId="7F605D22">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在本章第 3.3 款规定的竞选有效期内，</w:t>
      </w:r>
      <w:r>
        <w:rPr>
          <w:rFonts w:hint="eastAsia" w:ascii="方正仿宋_GBK" w:hAnsi="方正仿宋_GBK" w:eastAsia="方正仿宋_GBK" w:cs="Times New Roman"/>
        </w:rPr>
        <w:t>比选人</w:t>
      </w:r>
      <w:r>
        <w:rPr>
          <w:rFonts w:ascii="方正仿宋_GBK" w:hAnsi="方正仿宋_GBK" w:eastAsia="方正仿宋_GBK" w:cs="Times New Roman"/>
        </w:rPr>
        <w:t>以书面形式向</w:t>
      </w:r>
      <w:r>
        <w:rPr>
          <w:rFonts w:hint="eastAsia" w:ascii="方正仿宋_GBK" w:hAnsi="方正仿宋_GBK" w:eastAsia="方正仿宋_GBK" w:cs="Times New Roman"/>
        </w:rPr>
        <w:t>成交竞选人</w:t>
      </w:r>
      <w:r>
        <w:rPr>
          <w:rFonts w:ascii="方正仿宋_GBK" w:hAnsi="方正仿宋_GBK" w:eastAsia="方正仿宋_GBK" w:cs="Times New Roman"/>
        </w:rPr>
        <w:t>发出</w:t>
      </w:r>
      <w:r>
        <w:rPr>
          <w:rFonts w:hint="eastAsia" w:ascii="方正仿宋_GBK" w:hAnsi="方正仿宋_GBK" w:eastAsia="方正仿宋_GBK" w:cs="Times New Roman"/>
        </w:rPr>
        <w:t>成交通知书</w:t>
      </w:r>
      <w:r>
        <w:rPr>
          <w:rFonts w:ascii="方正仿宋_GBK" w:hAnsi="方正仿宋_GBK" w:eastAsia="方正仿宋_GBK" w:cs="Times New Roman"/>
        </w:rPr>
        <w:t>，同时将中</w:t>
      </w:r>
      <w:r>
        <w:rPr>
          <w:rFonts w:hint="eastAsia" w:ascii="方正仿宋_GBK" w:hAnsi="方正仿宋_GBK" w:eastAsia="方正仿宋_GBK" w:cs="Times New Roman"/>
        </w:rPr>
        <w:t>选</w:t>
      </w:r>
      <w:r>
        <w:rPr>
          <w:rFonts w:ascii="方正仿宋_GBK" w:hAnsi="方正仿宋_GBK" w:eastAsia="方正仿宋_GBK" w:cs="Times New Roman"/>
        </w:rPr>
        <w:t>结果通知未中</w:t>
      </w:r>
      <w:r>
        <w:rPr>
          <w:rFonts w:hint="eastAsia" w:ascii="方正仿宋_GBK" w:hAnsi="方正仿宋_GBK" w:eastAsia="方正仿宋_GBK" w:cs="Times New Roman"/>
        </w:rPr>
        <w:t>选</w:t>
      </w:r>
      <w:r>
        <w:rPr>
          <w:rFonts w:ascii="方正仿宋_GBK" w:hAnsi="方正仿宋_GBK" w:eastAsia="方正仿宋_GBK" w:cs="Times New Roman"/>
        </w:rPr>
        <w:t>的</w:t>
      </w:r>
      <w:r>
        <w:rPr>
          <w:rFonts w:hint="eastAsia" w:ascii="方正仿宋_GBK" w:hAnsi="方正仿宋_GBK" w:eastAsia="方正仿宋_GBK" w:cs="Times New Roman"/>
        </w:rPr>
        <w:t>竞选人</w:t>
      </w:r>
      <w:r>
        <w:rPr>
          <w:rFonts w:ascii="方正仿宋_GBK" w:hAnsi="方正仿宋_GBK" w:eastAsia="方正仿宋_GBK" w:cs="Times New Roman"/>
        </w:rPr>
        <w:t>。</w:t>
      </w:r>
    </w:p>
    <w:p w14:paraId="32F49927">
      <w:pPr>
        <w:pStyle w:val="4"/>
        <w:spacing w:before="0" w:after="0" w:line="240" w:lineRule="auto"/>
        <w:ind w:left="105" w:right="105"/>
        <w:contextualSpacing/>
        <w:rPr>
          <w:rFonts w:ascii="方正仿宋_GBK" w:hAnsi="方正仿宋_GBK" w:eastAsia="方正仿宋_GBK" w:cs="Times New Roman"/>
        </w:rPr>
      </w:pPr>
      <w:bookmarkStart w:id="150" w:name="_Toc173920598"/>
      <w:bookmarkStart w:id="151" w:name="_Toc172188093"/>
      <w:r>
        <w:rPr>
          <w:rFonts w:hint="eastAsia" w:ascii="方正仿宋_GBK" w:hAnsi="方正仿宋_GBK" w:eastAsia="方正仿宋_GBK" w:cs="Times New Roman"/>
        </w:rPr>
        <w:t>7.6 履约保证金</w:t>
      </w:r>
      <w:bookmarkEnd w:id="150"/>
      <w:bookmarkEnd w:id="151"/>
    </w:p>
    <w:p w14:paraId="33AABA40">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7.6.1  在签订合同前</w:t>
      </w:r>
      <w:r>
        <w:rPr>
          <w:rFonts w:hint="eastAsia" w:ascii="方正仿宋_GBK" w:hAnsi="方正仿宋_GBK" w:eastAsia="方正仿宋_GBK" w:cs="Times New Roman"/>
        </w:rPr>
        <w:t>，成交竞选人</w:t>
      </w:r>
      <w:r>
        <w:rPr>
          <w:rFonts w:ascii="方正仿宋_GBK" w:hAnsi="方正仿宋_GBK" w:eastAsia="方正仿宋_GBK" w:cs="Times New Roman"/>
        </w:rPr>
        <w:t>应按</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须知前附表规定的形式、金额和</w:t>
      </w:r>
      <w:r>
        <w:rPr>
          <w:rFonts w:hint="eastAsia" w:ascii="方正仿宋_GBK" w:hAnsi="方正仿宋_GBK" w:eastAsia="方正仿宋_GBK" w:cs="Times New Roman"/>
        </w:rPr>
        <w:t>比选文件</w:t>
      </w:r>
      <w:r>
        <w:rPr>
          <w:rFonts w:ascii="方正仿宋_GBK" w:hAnsi="方正仿宋_GBK" w:eastAsia="方正仿宋_GBK" w:cs="Times New Roman"/>
        </w:rPr>
        <w:t>第四章“合同条款及格式”规定的或者事先经过</w:t>
      </w:r>
      <w:r>
        <w:rPr>
          <w:rFonts w:hint="eastAsia" w:ascii="方正仿宋_GBK" w:hAnsi="方正仿宋_GBK" w:eastAsia="方正仿宋_GBK" w:cs="Times New Roman"/>
        </w:rPr>
        <w:t>比选人</w:t>
      </w:r>
      <w:r>
        <w:rPr>
          <w:rFonts w:ascii="方正仿宋_GBK" w:hAnsi="方正仿宋_GBK" w:eastAsia="方正仿宋_GBK" w:cs="Times New Roman"/>
        </w:rPr>
        <w:t>书面认可的履约保证金格式向</w:t>
      </w:r>
      <w:r>
        <w:rPr>
          <w:rFonts w:hint="eastAsia" w:ascii="方正仿宋_GBK" w:hAnsi="方正仿宋_GBK" w:eastAsia="方正仿宋_GBK" w:cs="Times New Roman"/>
        </w:rPr>
        <w:t>比选人</w:t>
      </w:r>
      <w:r>
        <w:rPr>
          <w:rFonts w:ascii="方正仿宋_GBK" w:hAnsi="方正仿宋_GBK" w:eastAsia="方正仿宋_GBK" w:cs="Times New Roman"/>
        </w:rPr>
        <w:t>提交履约保证金。除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须知前附表另有规定外，履约保证金为</w:t>
      </w:r>
      <w:r>
        <w:rPr>
          <w:rFonts w:hint="eastAsia" w:ascii="方正仿宋_GBK" w:hAnsi="方正仿宋_GBK" w:eastAsia="方正仿宋_GBK" w:cs="Times New Roman"/>
          <w:lang w:eastAsia="zh-CN"/>
        </w:rPr>
        <w:t>成交</w:t>
      </w:r>
      <w:r>
        <w:rPr>
          <w:rFonts w:ascii="方正仿宋_GBK" w:hAnsi="方正仿宋_GBK" w:eastAsia="方正仿宋_GBK" w:cs="Times New Roman"/>
        </w:rPr>
        <w:t>合同金额的</w:t>
      </w:r>
      <w:r>
        <w:rPr>
          <w:rFonts w:hint="eastAsia" w:ascii="方正仿宋_GBK" w:hAnsi="方正仿宋_GBK" w:eastAsia="方正仿宋_GBK" w:cs="Times New Roman"/>
        </w:rPr>
        <w:t>5</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的，其履约保证金以联合体各方或者联合体中牵头人的名义提交。</w:t>
      </w:r>
    </w:p>
    <w:p w14:paraId="3B8825D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7.6.2  </w:t>
      </w:r>
      <w:r>
        <w:rPr>
          <w:rFonts w:hint="eastAsia" w:ascii="方正仿宋_GBK" w:hAnsi="方正仿宋_GBK" w:eastAsia="方正仿宋_GBK" w:cs="Times New Roman"/>
        </w:rPr>
        <w:t>成交竞选人</w:t>
      </w:r>
      <w:r>
        <w:rPr>
          <w:rFonts w:ascii="方正仿宋_GBK" w:hAnsi="方正仿宋_GBK" w:eastAsia="方正仿宋_GBK" w:cs="Times New Roman"/>
        </w:rPr>
        <w:t>不能按本章第7.6.1项要求提交履约保证金的，视为放弃中</w:t>
      </w:r>
      <w:r>
        <w:rPr>
          <w:rFonts w:hint="eastAsia" w:ascii="方正仿宋_GBK" w:hAnsi="方正仿宋_GBK" w:eastAsia="方正仿宋_GBK" w:cs="Times New Roman"/>
        </w:rPr>
        <w:t>选</w:t>
      </w:r>
      <w:r>
        <w:rPr>
          <w:rFonts w:ascii="方正仿宋_GBK" w:hAnsi="方正仿宋_GBK" w:eastAsia="方正仿宋_GBK" w:cs="Times New Roman"/>
        </w:rPr>
        <w:t>，其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w:t>
      </w:r>
      <w:r>
        <w:rPr>
          <w:rFonts w:hint="eastAsia" w:ascii="方正仿宋_GBK" w:hAnsi="方正仿宋_GBK" w:eastAsia="方正仿宋_GBK" w:cs="Times New Roman"/>
        </w:rPr>
        <w:t>，</w:t>
      </w:r>
      <w:r>
        <w:rPr>
          <w:rFonts w:ascii="方正仿宋_GBK" w:hAnsi="方正仿宋_GBK" w:eastAsia="方正仿宋_GBK" w:cs="Times New Roman"/>
        </w:rPr>
        <w:t>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3138E66D">
      <w:pPr>
        <w:pStyle w:val="4"/>
        <w:spacing w:before="0" w:after="0" w:line="240" w:lineRule="auto"/>
        <w:ind w:left="105" w:right="105"/>
        <w:contextualSpacing/>
        <w:rPr>
          <w:rFonts w:ascii="方正仿宋_GBK" w:hAnsi="方正仿宋_GBK" w:eastAsia="方正仿宋_GBK" w:cs="Times New Roman"/>
        </w:rPr>
      </w:pPr>
      <w:bookmarkStart w:id="152" w:name="_Toc172188094"/>
      <w:bookmarkStart w:id="153" w:name="_Toc173920599"/>
      <w:r>
        <w:rPr>
          <w:rFonts w:hint="eastAsia" w:ascii="方正仿宋_GBK" w:hAnsi="方正仿宋_GBK" w:eastAsia="方正仿宋_GBK" w:cs="Times New Roman"/>
        </w:rPr>
        <w:t>7.7 签订合同</w:t>
      </w:r>
      <w:bookmarkEnd w:id="152"/>
      <w:bookmarkEnd w:id="153"/>
    </w:p>
    <w:p w14:paraId="31C92FC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7.7.1  </w:t>
      </w:r>
      <w:r>
        <w:rPr>
          <w:rFonts w:hint="eastAsia" w:ascii="方正仿宋_GBK" w:hAnsi="方正仿宋_GBK" w:eastAsia="方正仿宋_GBK" w:cs="Times New Roman"/>
        </w:rPr>
        <w:t>比选人</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应当在</w:t>
      </w:r>
      <w:r>
        <w:rPr>
          <w:rFonts w:hint="eastAsia" w:ascii="方正仿宋_GBK" w:hAnsi="方正仿宋_GBK" w:eastAsia="方正仿宋_GBK" w:cs="Times New Roman"/>
        </w:rPr>
        <w:t>成交通知书</w:t>
      </w:r>
      <w:r>
        <w:rPr>
          <w:rFonts w:ascii="方正仿宋_GBK" w:hAnsi="方正仿宋_GBK" w:eastAsia="方正仿宋_GBK" w:cs="Times New Roman"/>
        </w:rPr>
        <w:t>发出之日起30日内，根据</w:t>
      </w:r>
      <w:r>
        <w:rPr>
          <w:rFonts w:hint="eastAsia" w:ascii="方正仿宋_GBK" w:hAnsi="方正仿宋_GBK" w:eastAsia="方正仿宋_GBK" w:cs="Times New Roman"/>
        </w:rPr>
        <w:t>比选文件</w:t>
      </w:r>
      <w:r>
        <w:rPr>
          <w:rFonts w:ascii="方正仿宋_GBK" w:hAnsi="方正仿宋_GBK" w:eastAsia="方正仿宋_GBK" w:cs="Times New Roman"/>
        </w:rPr>
        <w:t>和</w:t>
      </w:r>
      <w:r>
        <w:rPr>
          <w:rFonts w:hint="eastAsia" w:ascii="方正仿宋_GBK" w:hAnsi="方正仿宋_GBK" w:eastAsia="方正仿宋_GBK" w:cs="Times New Roman"/>
        </w:rPr>
        <w:t>成交竞选人</w:t>
      </w:r>
      <w:r>
        <w:rPr>
          <w:rFonts w:ascii="方正仿宋_GBK" w:hAnsi="方正仿宋_GBK" w:eastAsia="方正仿宋_GBK" w:cs="Times New Roman"/>
        </w:rPr>
        <w:t>的</w:t>
      </w:r>
      <w:r>
        <w:rPr>
          <w:rFonts w:hint="eastAsia" w:ascii="方正仿宋_GBK" w:hAnsi="方正仿宋_GBK" w:eastAsia="方正仿宋_GBK" w:cs="Times New Roman"/>
        </w:rPr>
        <w:t>竞选文件</w:t>
      </w:r>
      <w:r>
        <w:rPr>
          <w:rFonts w:ascii="方正仿宋_GBK" w:hAnsi="方正仿宋_GBK" w:eastAsia="方正仿宋_GBK" w:cs="Times New Roman"/>
        </w:rPr>
        <w:t>订立书面合同。</w:t>
      </w:r>
      <w:r>
        <w:rPr>
          <w:rFonts w:hint="eastAsia" w:ascii="方正仿宋_GBK" w:hAnsi="方正仿宋_GBK" w:eastAsia="方正仿宋_GBK" w:cs="Times New Roman"/>
        </w:rPr>
        <w:t>成交竞选人</w:t>
      </w:r>
      <w:r>
        <w:rPr>
          <w:rFonts w:ascii="方正仿宋_GBK" w:hAnsi="方正仿宋_GBK" w:eastAsia="方正仿宋_GBK" w:cs="Times New Roman"/>
        </w:rPr>
        <w:t>无正当理由拒签合同，在签订合同时向</w:t>
      </w:r>
      <w:r>
        <w:rPr>
          <w:rFonts w:hint="eastAsia" w:ascii="方正仿宋_GBK" w:hAnsi="方正仿宋_GBK" w:eastAsia="方正仿宋_GBK" w:cs="Times New Roman"/>
        </w:rPr>
        <w:t>比选人</w:t>
      </w:r>
      <w:r>
        <w:rPr>
          <w:rFonts w:ascii="方正仿宋_GBK" w:hAnsi="方正仿宋_GBK" w:eastAsia="方正仿宋_GBK" w:cs="Times New Roman"/>
        </w:rPr>
        <w:t>提出附加条件</w:t>
      </w:r>
      <w:r>
        <w:rPr>
          <w:rFonts w:hint="eastAsia" w:ascii="方正仿宋_GBK" w:hAnsi="方正仿宋_GBK" w:eastAsia="方正仿宋_GBK" w:cs="Times New Roman"/>
        </w:rPr>
        <w:t>，</w:t>
      </w:r>
      <w:r>
        <w:rPr>
          <w:rFonts w:ascii="方正仿宋_GBK" w:hAnsi="方正仿宋_GBK" w:eastAsia="方正仿宋_GBK" w:cs="Times New Roman"/>
        </w:rPr>
        <w:t>或者不按照</w:t>
      </w:r>
      <w:r>
        <w:rPr>
          <w:rFonts w:hint="eastAsia" w:ascii="方正仿宋_GBK" w:hAnsi="方正仿宋_GBK" w:eastAsia="方正仿宋_GBK" w:cs="Times New Roman"/>
        </w:rPr>
        <w:t>比选文件</w:t>
      </w:r>
      <w:r>
        <w:rPr>
          <w:rFonts w:ascii="方正仿宋_GBK" w:hAnsi="方正仿宋_GBK" w:eastAsia="方正仿宋_GBK" w:cs="Times New Roman"/>
        </w:rPr>
        <w:t>要求提交履约保证金的</w:t>
      </w:r>
      <w:r>
        <w:rPr>
          <w:rFonts w:hint="eastAsia" w:ascii="方正仿宋_GBK" w:hAnsi="方正仿宋_GBK" w:eastAsia="方正仿宋_GBK" w:cs="Times New Roman"/>
        </w:rPr>
        <w:t>，比选人</w:t>
      </w:r>
      <w:r>
        <w:rPr>
          <w:rFonts w:ascii="方正仿宋_GBK" w:hAnsi="方正仿宋_GBK" w:eastAsia="方正仿宋_GBK" w:cs="Times New Roman"/>
        </w:rPr>
        <w:t>有权取消其中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资格，其</w:t>
      </w:r>
      <w:r>
        <w:rPr>
          <w:rFonts w:hint="eastAsia" w:ascii="方正仿宋_GBK" w:hAnsi="方正仿宋_GBK" w:eastAsia="方正仿宋_GBK" w:cs="Times New Roman"/>
        </w:rPr>
        <w:t>竞选保证金</w:t>
      </w:r>
      <w:r>
        <w:rPr>
          <w:rFonts w:ascii="方正仿宋_GBK" w:hAnsi="方正仿宋_GBK" w:eastAsia="方正仿宋_GBK" w:cs="Times New Roman"/>
        </w:rPr>
        <w:t>不予退还；给</w:t>
      </w:r>
      <w:r>
        <w:rPr>
          <w:rFonts w:hint="eastAsia" w:ascii="方正仿宋_GBK" w:hAnsi="方正仿宋_GBK" w:eastAsia="方正仿宋_GBK" w:cs="Times New Roman"/>
        </w:rPr>
        <w:t>比选人</w:t>
      </w:r>
      <w:r>
        <w:rPr>
          <w:rFonts w:ascii="方正仿宋_GBK" w:hAnsi="方正仿宋_GBK" w:eastAsia="方正仿宋_GBK" w:cs="Times New Roman"/>
        </w:rPr>
        <w:t>造成的损失超过</w:t>
      </w:r>
      <w:r>
        <w:rPr>
          <w:rFonts w:hint="eastAsia" w:ascii="方正仿宋_GBK" w:hAnsi="方正仿宋_GBK" w:eastAsia="方正仿宋_GBK" w:cs="Times New Roman"/>
        </w:rPr>
        <w:t>竞选保证金</w:t>
      </w:r>
      <w:r>
        <w:rPr>
          <w:rFonts w:ascii="方正仿宋_GBK" w:hAnsi="方正仿宋_GBK" w:eastAsia="方正仿宋_GBK" w:cs="Times New Roman"/>
        </w:rPr>
        <w:t>数额的</w:t>
      </w:r>
      <w:r>
        <w:rPr>
          <w:rFonts w:hint="eastAsia" w:ascii="方正仿宋_GBK" w:hAnsi="方正仿宋_GBK" w:eastAsia="方正仿宋_GBK" w:cs="Times New Roman"/>
        </w:rPr>
        <w:t>，成交竞选人</w:t>
      </w:r>
      <w:r>
        <w:rPr>
          <w:rFonts w:ascii="方正仿宋_GBK" w:hAnsi="方正仿宋_GBK" w:eastAsia="方正仿宋_GBK" w:cs="Times New Roman"/>
        </w:rPr>
        <w:t>还应当对超过部分予以赔偿。</w:t>
      </w:r>
    </w:p>
    <w:p w14:paraId="098F7F3A">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7.7.2  发出</w:t>
      </w:r>
      <w:r>
        <w:rPr>
          <w:rFonts w:hint="eastAsia" w:ascii="方正仿宋_GBK" w:hAnsi="方正仿宋_GBK" w:eastAsia="方正仿宋_GBK" w:cs="Times New Roman"/>
        </w:rPr>
        <w:t>成交通知书</w:t>
      </w:r>
      <w:r>
        <w:rPr>
          <w:rFonts w:ascii="方正仿宋_GBK" w:hAnsi="方正仿宋_GBK" w:eastAsia="方正仿宋_GBK" w:cs="Times New Roman"/>
        </w:rPr>
        <w:t>后</w:t>
      </w:r>
      <w:r>
        <w:rPr>
          <w:rFonts w:hint="eastAsia" w:ascii="方正仿宋_GBK" w:hAnsi="方正仿宋_GBK" w:eastAsia="方正仿宋_GBK" w:cs="Times New Roman"/>
        </w:rPr>
        <w:t>，比选人</w:t>
      </w:r>
      <w:r>
        <w:rPr>
          <w:rFonts w:ascii="方正仿宋_GBK" w:hAnsi="方正仿宋_GBK" w:eastAsia="方正仿宋_GBK" w:cs="Times New Roman"/>
        </w:rPr>
        <w:t>无正当理由拒签合同</w:t>
      </w:r>
      <w:r>
        <w:rPr>
          <w:rFonts w:hint="eastAsia" w:ascii="方正仿宋_GBK" w:hAnsi="方正仿宋_GBK" w:eastAsia="方正仿宋_GBK" w:cs="Times New Roman"/>
        </w:rPr>
        <w:t>，</w:t>
      </w:r>
      <w:r>
        <w:rPr>
          <w:rFonts w:ascii="方正仿宋_GBK" w:hAnsi="方正仿宋_GBK" w:eastAsia="方正仿宋_GBK" w:cs="Times New Roman"/>
        </w:rPr>
        <w:t>或者在签订合同时向</w:t>
      </w:r>
      <w:r>
        <w:rPr>
          <w:rFonts w:hint="eastAsia" w:ascii="方正仿宋_GBK" w:hAnsi="方正仿宋_GBK" w:eastAsia="方正仿宋_GBK" w:cs="Times New Roman"/>
        </w:rPr>
        <w:t>成交竞选人</w:t>
      </w:r>
      <w:r>
        <w:rPr>
          <w:rFonts w:ascii="方正仿宋_GBK" w:hAnsi="方正仿宋_GBK" w:eastAsia="方正仿宋_GBK" w:cs="Times New Roman"/>
        </w:rPr>
        <w:t>提出附加条件的</w:t>
      </w:r>
      <w:r>
        <w:rPr>
          <w:rFonts w:hint="eastAsia" w:ascii="方正仿宋_GBK" w:hAnsi="方正仿宋_GBK" w:eastAsia="方正仿宋_GBK" w:cs="Times New Roman"/>
        </w:rPr>
        <w:t>，比选人</w:t>
      </w:r>
      <w:r>
        <w:rPr>
          <w:rFonts w:ascii="方正仿宋_GBK" w:hAnsi="方正仿宋_GBK" w:eastAsia="方正仿宋_GBK" w:cs="Times New Roman"/>
        </w:rPr>
        <w:t>向</w:t>
      </w:r>
      <w:r>
        <w:rPr>
          <w:rFonts w:hint="eastAsia" w:ascii="方正仿宋_GBK" w:hAnsi="方正仿宋_GBK" w:eastAsia="方正仿宋_GBK" w:cs="Times New Roman"/>
        </w:rPr>
        <w:t>成交竞选人</w:t>
      </w:r>
      <w:r>
        <w:rPr>
          <w:rFonts w:ascii="方正仿宋_GBK" w:hAnsi="方正仿宋_GBK" w:eastAsia="方正仿宋_GBK" w:cs="Times New Roman"/>
        </w:rPr>
        <w:t>退还</w:t>
      </w:r>
      <w:r>
        <w:rPr>
          <w:rFonts w:hint="eastAsia" w:ascii="方正仿宋_GBK" w:hAnsi="方正仿宋_GBK" w:eastAsia="方正仿宋_GBK" w:cs="Times New Roman"/>
        </w:rPr>
        <w:t>竞选保证金；</w:t>
      </w:r>
      <w:r>
        <w:rPr>
          <w:rFonts w:ascii="方正仿宋_GBK" w:hAnsi="方正仿宋_GBK" w:eastAsia="方正仿宋_GBK" w:cs="Times New Roman"/>
        </w:rPr>
        <w:t>给</w:t>
      </w:r>
      <w:r>
        <w:rPr>
          <w:rFonts w:hint="eastAsia" w:ascii="方正仿宋_GBK" w:hAnsi="方正仿宋_GBK" w:eastAsia="方正仿宋_GBK" w:cs="Times New Roman"/>
        </w:rPr>
        <w:t>成交竞选人</w:t>
      </w:r>
      <w:r>
        <w:rPr>
          <w:rFonts w:ascii="方正仿宋_GBK" w:hAnsi="方正仿宋_GBK" w:eastAsia="方正仿宋_GBK" w:cs="Times New Roman"/>
        </w:rPr>
        <w:t>造成损失的，还应当赔偿损失</w:t>
      </w:r>
      <w:r>
        <w:rPr>
          <w:rFonts w:hint="eastAsia" w:ascii="方正仿宋_GBK" w:hAnsi="方正仿宋_GBK" w:eastAsia="方正仿宋_GBK" w:cs="Times New Roman"/>
        </w:rPr>
        <w:t>。</w:t>
      </w:r>
    </w:p>
    <w:p w14:paraId="2027A1AC">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7.7.3 </w:t>
      </w:r>
      <w:r>
        <w:rPr>
          <w:rFonts w:hint="eastAsia" w:ascii="方正仿宋_GBK" w:hAnsi="方正仿宋_GBK" w:eastAsia="方正仿宋_GBK" w:cs="Times New Roman"/>
        </w:rPr>
        <w:t xml:space="preserve"> </w:t>
      </w:r>
      <w:r>
        <w:rPr>
          <w:rFonts w:ascii="方正仿宋_GBK" w:hAnsi="方正仿宋_GBK" w:eastAsia="方正仿宋_GBK" w:cs="Times New Roman"/>
        </w:rPr>
        <w:t>联合体中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的</w:t>
      </w:r>
      <w:r>
        <w:rPr>
          <w:rFonts w:hint="eastAsia" w:ascii="方正仿宋_GBK" w:hAnsi="方正仿宋_GBK" w:eastAsia="方正仿宋_GBK" w:cs="Times New Roman"/>
        </w:rPr>
        <w:t>，</w:t>
      </w:r>
      <w:r>
        <w:rPr>
          <w:rFonts w:ascii="方正仿宋_GBK" w:hAnsi="方正仿宋_GBK" w:eastAsia="方正仿宋_GBK" w:cs="Times New Roman"/>
        </w:rPr>
        <w:t>联合体各方应当共同与</w:t>
      </w:r>
      <w:r>
        <w:rPr>
          <w:rFonts w:hint="eastAsia" w:ascii="方正仿宋_GBK" w:hAnsi="方正仿宋_GBK" w:eastAsia="方正仿宋_GBK" w:cs="Times New Roman"/>
        </w:rPr>
        <w:t>比选人</w:t>
      </w:r>
      <w:r>
        <w:rPr>
          <w:rFonts w:ascii="方正仿宋_GBK" w:hAnsi="方正仿宋_GBK" w:eastAsia="方正仿宋_GBK" w:cs="Times New Roman"/>
        </w:rPr>
        <w:t>签订合同</w:t>
      </w:r>
      <w:r>
        <w:rPr>
          <w:rFonts w:hint="eastAsia" w:ascii="方正仿宋_GBK" w:hAnsi="方正仿宋_GBK" w:eastAsia="方正仿宋_GBK" w:cs="Times New Roman"/>
        </w:rPr>
        <w:t>，</w:t>
      </w:r>
      <w:r>
        <w:rPr>
          <w:rFonts w:ascii="方正仿宋_GBK" w:hAnsi="方正仿宋_GBK" w:eastAsia="方正仿宋_GBK" w:cs="Times New Roman"/>
        </w:rPr>
        <w:t>就中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项目向</w:t>
      </w:r>
      <w:r>
        <w:rPr>
          <w:rFonts w:hint="eastAsia" w:ascii="方正仿宋_GBK" w:hAnsi="方正仿宋_GBK" w:eastAsia="方正仿宋_GBK" w:cs="Times New Roman"/>
        </w:rPr>
        <w:t>比选人</w:t>
      </w:r>
      <w:r>
        <w:rPr>
          <w:rFonts w:ascii="方正仿宋_GBK" w:hAnsi="方正仿宋_GBK" w:eastAsia="方正仿宋_GBK" w:cs="Times New Roman"/>
        </w:rPr>
        <w:t>承担连带责任。</w:t>
      </w:r>
    </w:p>
    <w:p w14:paraId="5003B4C7">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4" w:name="_Toc172188095"/>
      <w:bookmarkStart w:id="155" w:name="_Toc173920600"/>
      <w:r>
        <w:rPr>
          <w:rFonts w:hint="eastAsia" w:ascii="方正黑体_GBK" w:hAnsi="方正黑体_GBK" w:eastAsia="方正黑体_GBK" w:cs="Times New Roman"/>
          <w:lang w:val="en-US" w:eastAsia="zh-CN"/>
        </w:rPr>
        <w:t>8.纪律和监督</w:t>
      </w:r>
      <w:bookmarkEnd w:id="154"/>
      <w:bookmarkEnd w:id="155"/>
    </w:p>
    <w:p w14:paraId="31BEA93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8.1 对比选人的纪律要求</w:t>
      </w:r>
    </w:p>
    <w:p w14:paraId="6B12A0B5">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比选人</w:t>
      </w:r>
      <w:r>
        <w:rPr>
          <w:rFonts w:ascii="方正仿宋_GBK" w:hAnsi="方正仿宋_GBK" w:eastAsia="方正仿宋_GBK" w:cs="Times New Roman"/>
        </w:rPr>
        <w:t>不得泄露比选竞选活动中应当保密的情况和资料</w:t>
      </w:r>
      <w:r>
        <w:rPr>
          <w:rFonts w:hint="eastAsia" w:ascii="方正仿宋_GBK" w:hAnsi="方正仿宋_GBK" w:eastAsia="方正仿宋_GBK" w:cs="Times New Roman"/>
        </w:rPr>
        <w:t>，</w:t>
      </w:r>
      <w:r>
        <w:rPr>
          <w:rFonts w:ascii="方正仿宋_GBK" w:hAnsi="方正仿宋_GBK" w:eastAsia="方正仿宋_GBK" w:cs="Times New Roman"/>
        </w:rPr>
        <w:t>不得与</w:t>
      </w:r>
      <w:r>
        <w:rPr>
          <w:rFonts w:hint="eastAsia" w:ascii="方正仿宋_GBK" w:hAnsi="方正仿宋_GBK" w:eastAsia="方正仿宋_GBK" w:cs="Times New Roman"/>
        </w:rPr>
        <w:t>竞选人</w:t>
      </w:r>
      <w:r>
        <w:rPr>
          <w:rFonts w:ascii="方正仿宋_GBK" w:hAnsi="方正仿宋_GBK" w:eastAsia="方正仿宋_GBK" w:cs="Times New Roman"/>
        </w:rPr>
        <w:t>串通损害国家利益</w:t>
      </w:r>
      <w:r>
        <w:rPr>
          <w:rFonts w:hint="eastAsia" w:ascii="方正仿宋_GBK" w:hAnsi="方正仿宋_GBK" w:eastAsia="方正仿宋_GBK" w:cs="Times New Roman"/>
        </w:rPr>
        <w:t>、</w:t>
      </w:r>
      <w:r>
        <w:rPr>
          <w:rFonts w:ascii="方正仿宋_GBK" w:hAnsi="方正仿宋_GBK" w:eastAsia="方正仿宋_GBK" w:cs="Times New Roman"/>
        </w:rPr>
        <w:t>社会公共利益或者他人合法权益。</w:t>
      </w:r>
    </w:p>
    <w:p w14:paraId="5A48CDA2">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8.2 对竞选人的纪律要求</w:t>
      </w:r>
    </w:p>
    <w:p w14:paraId="5A2335B8">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不得相互串通竞选或者与</w:t>
      </w:r>
      <w:r>
        <w:rPr>
          <w:rFonts w:hint="eastAsia" w:ascii="方正仿宋_GBK" w:hAnsi="方正仿宋_GBK" w:eastAsia="方正仿宋_GBK" w:cs="Times New Roman"/>
        </w:rPr>
        <w:t>比选人</w:t>
      </w:r>
      <w:r>
        <w:rPr>
          <w:rFonts w:ascii="方正仿宋_GBK" w:hAnsi="方正仿宋_GBK" w:eastAsia="方正仿宋_GBK" w:cs="Times New Roman"/>
        </w:rPr>
        <w:t>串通竞选</w:t>
      </w:r>
      <w:r>
        <w:rPr>
          <w:rFonts w:hint="eastAsia" w:ascii="方正仿宋_GBK" w:hAnsi="方正仿宋_GBK" w:eastAsia="方正仿宋_GBK" w:cs="Times New Roman"/>
        </w:rPr>
        <w:t>，</w:t>
      </w:r>
      <w:r>
        <w:rPr>
          <w:rFonts w:ascii="方正仿宋_GBK" w:hAnsi="方正仿宋_GBK" w:eastAsia="方正仿宋_GBK" w:cs="Times New Roman"/>
        </w:rPr>
        <w:t>不得向</w:t>
      </w:r>
      <w:r>
        <w:rPr>
          <w:rFonts w:hint="eastAsia" w:ascii="方正仿宋_GBK" w:hAnsi="方正仿宋_GBK" w:eastAsia="方正仿宋_GBK" w:cs="Times New Roman"/>
        </w:rPr>
        <w:t>比选人</w:t>
      </w:r>
      <w:r>
        <w:rPr>
          <w:rFonts w:ascii="方正仿宋_GBK" w:hAnsi="方正仿宋_GBK" w:eastAsia="方正仿宋_GBK" w:cs="Times New Roman"/>
        </w:rPr>
        <w:t>或者</w:t>
      </w:r>
      <w:r>
        <w:rPr>
          <w:rFonts w:hint="eastAsia" w:ascii="方正仿宋_GBK" w:hAnsi="方正仿宋_GBK" w:eastAsia="方正仿宋_GBK" w:cs="Times New Roman"/>
        </w:rPr>
        <w:t>评审小组</w:t>
      </w:r>
      <w:r>
        <w:rPr>
          <w:rFonts w:ascii="方正仿宋_GBK" w:hAnsi="方正仿宋_GBK" w:eastAsia="方正仿宋_GBK" w:cs="Times New Roman"/>
        </w:rPr>
        <w:t>成员行贿谋取中</w:t>
      </w:r>
      <w:r>
        <w:rPr>
          <w:rFonts w:hint="eastAsia" w:ascii="方正仿宋_GBK" w:hAnsi="方正仿宋_GBK" w:eastAsia="方正仿宋_GBK" w:cs="Times New Roman"/>
          <w:lang w:eastAsia="zh-CN"/>
        </w:rPr>
        <w:t>选</w:t>
      </w:r>
      <w:r>
        <w:rPr>
          <w:rFonts w:ascii="方正仿宋_GBK" w:hAnsi="方正仿宋_GBK" w:eastAsia="方正仿宋_GBK" w:cs="Times New Roman"/>
        </w:rPr>
        <w:t>，不得以他人名义竞选或者以其他方式弄虚作假骗取中</w:t>
      </w:r>
      <w:r>
        <w:rPr>
          <w:rFonts w:hint="eastAsia" w:ascii="方正仿宋_GBK" w:hAnsi="方正仿宋_GBK" w:eastAsia="方正仿宋_GBK" w:cs="Times New Roman"/>
        </w:rPr>
        <w:t>选；竞选人</w:t>
      </w:r>
      <w:r>
        <w:rPr>
          <w:rFonts w:ascii="方正仿宋_GBK" w:hAnsi="方正仿宋_GBK" w:eastAsia="方正仿宋_GBK" w:cs="Times New Roman"/>
        </w:rPr>
        <w:t>不得以任何方式干扰、影响</w:t>
      </w:r>
      <w:r>
        <w:rPr>
          <w:rFonts w:hint="eastAsia" w:ascii="方正仿宋_GBK" w:hAnsi="方正仿宋_GBK" w:eastAsia="方正仿宋_GBK" w:cs="Times New Roman"/>
        </w:rPr>
        <w:t>评审</w:t>
      </w:r>
      <w:r>
        <w:rPr>
          <w:rFonts w:ascii="方正仿宋_GBK" w:hAnsi="方正仿宋_GBK" w:eastAsia="方正仿宋_GBK" w:cs="Times New Roman"/>
        </w:rPr>
        <w:t>工作。</w:t>
      </w:r>
    </w:p>
    <w:p w14:paraId="31059010">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8.3 对评审小组成员的纪律要求</w:t>
      </w:r>
    </w:p>
    <w:p w14:paraId="5F0C4E52">
      <w:pPr>
        <w:ind w:left="105" w:right="105" w:firstLine="420" w:firstLineChars="200"/>
        <w:contextualSpacing/>
        <w:rPr>
          <w:rFonts w:ascii="方正仿宋_GBK" w:hAnsi="方正仿宋_GBK" w:eastAsia="方正仿宋_GBK" w:cs="Times New Roman"/>
        </w:rPr>
      </w:pPr>
      <w:r>
        <w:rPr>
          <w:rFonts w:hint="eastAsia" w:ascii="方正仿宋_GBK" w:hAnsi="方正仿宋_GBK" w:eastAsia="方正仿宋_GBK" w:cs="Times New Roman"/>
        </w:rPr>
        <w:t>评审小组</w:t>
      </w:r>
      <w:r>
        <w:rPr>
          <w:rFonts w:ascii="方正仿宋_GBK" w:hAnsi="方正仿宋_GBK" w:eastAsia="方正仿宋_GBK" w:cs="Times New Roman"/>
        </w:rPr>
        <w:t>成员不得收受他人的财物或者其他好处，不得向他人透露对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w:t>
      </w:r>
      <w:r>
        <w:rPr>
          <w:rFonts w:hint="eastAsia" w:ascii="方正仿宋_GBK" w:hAnsi="方正仿宋_GBK" w:eastAsia="方正仿宋_GBK" w:cs="Times New Roman"/>
        </w:rPr>
        <w:t>评审小组</w:t>
      </w:r>
      <w:r>
        <w:rPr>
          <w:rFonts w:ascii="方正仿宋_GBK" w:hAnsi="方正仿宋_GBK" w:eastAsia="方正仿宋_GBK" w:cs="Times New Roman"/>
        </w:rPr>
        <w:t>成员应当客观、公正地履行职责</w:t>
      </w:r>
      <w:r>
        <w:rPr>
          <w:rFonts w:hint="eastAsia" w:ascii="方正仿宋_GBK" w:hAnsi="方正仿宋_GBK" w:eastAsia="方正仿宋_GBK" w:cs="Times New Roman"/>
        </w:rPr>
        <w:t>，</w:t>
      </w:r>
      <w:r>
        <w:rPr>
          <w:rFonts w:ascii="方正仿宋_GBK" w:hAnsi="方正仿宋_GBK" w:eastAsia="方正仿宋_GBK" w:cs="Times New Roman"/>
        </w:rPr>
        <w:t>遵守职业道德，不得擅离职守，影响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程序正常进行，不得使用第三章“</w:t>
      </w:r>
      <w:r>
        <w:rPr>
          <w:rFonts w:hint="eastAsia" w:ascii="方正仿宋_GBK" w:hAnsi="方正仿宋_GBK" w:eastAsia="方正仿宋_GBK" w:cs="Times New Roman"/>
        </w:rPr>
        <w:t>评审</w:t>
      </w:r>
      <w:r>
        <w:rPr>
          <w:rFonts w:ascii="方正仿宋_GBK" w:hAnsi="方正仿宋_GBK" w:eastAsia="方正仿宋_GBK" w:cs="Times New Roman"/>
        </w:rPr>
        <w:t>办法”没有规定的评审因素和标准进行</w:t>
      </w:r>
      <w:r>
        <w:rPr>
          <w:rFonts w:hint="eastAsia" w:ascii="方正仿宋_GBK" w:hAnsi="方正仿宋_GBK" w:eastAsia="方正仿宋_GBK" w:cs="Times New Roman"/>
        </w:rPr>
        <w:t>评审</w:t>
      </w:r>
      <w:r>
        <w:rPr>
          <w:rFonts w:ascii="方正仿宋_GBK" w:hAnsi="方正仿宋_GBK" w:eastAsia="方正仿宋_GBK" w:cs="Times New Roman"/>
        </w:rPr>
        <w:t>。</w:t>
      </w:r>
    </w:p>
    <w:p w14:paraId="095AD2DD">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8.4 对与评审活动有关的工作人员的纪律要求</w:t>
      </w:r>
    </w:p>
    <w:p w14:paraId="08639ABE">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活动有关的工作人员不得收受他人的财物或者其他好处，不得向他人透露对</w:t>
      </w:r>
      <w:r>
        <w:rPr>
          <w:rFonts w:hint="eastAsia" w:ascii="方正仿宋_GBK" w:hAnsi="方正仿宋_GBK" w:eastAsia="方正仿宋_GBK" w:cs="Times New Roman"/>
        </w:rPr>
        <w:t>竞选文件</w:t>
      </w:r>
      <w:r>
        <w:rPr>
          <w:rFonts w:ascii="方正仿宋_GBK" w:hAnsi="方正仿宋_GBK" w:eastAsia="方正仿宋_GBK" w:cs="Times New Roman"/>
        </w:rPr>
        <w:t>的评审和比较、</w:t>
      </w:r>
      <w:r>
        <w:rPr>
          <w:rFonts w:hint="eastAsia" w:ascii="方正仿宋_GBK" w:hAnsi="方正仿宋_GBK" w:eastAsia="方正仿宋_GBK" w:cs="Times New Roman"/>
        </w:rPr>
        <w:t>成交竞选人候选人</w:t>
      </w:r>
      <w:r>
        <w:rPr>
          <w:rFonts w:ascii="方正仿宋_GBK" w:hAnsi="方正仿宋_GBK" w:eastAsia="方正仿宋_GBK" w:cs="Times New Roman"/>
        </w:rPr>
        <w:t>的推荐情况以及</w:t>
      </w:r>
      <w:r>
        <w:rPr>
          <w:rFonts w:hint="eastAsia" w:ascii="方正仿宋_GBK" w:hAnsi="方正仿宋_GBK" w:eastAsia="方正仿宋_GBK" w:cs="Times New Roman"/>
        </w:rPr>
        <w:t>评审</w:t>
      </w:r>
      <w:r>
        <w:rPr>
          <w:rFonts w:ascii="方正仿宋_GBK" w:hAnsi="方正仿宋_GBK" w:eastAsia="方正仿宋_GBK" w:cs="Times New Roman"/>
        </w:rPr>
        <w:t>有关的其他情况。在</w:t>
      </w:r>
      <w:r>
        <w:rPr>
          <w:rFonts w:hint="eastAsia" w:ascii="方正仿宋_GBK" w:hAnsi="方正仿宋_GBK" w:eastAsia="方正仿宋_GBK" w:cs="Times New Roman"/>
        </w:rPr>
        <w:t>评审</w:t>
      </w:r>
      <w:r>
        <w:rPr>
          <w:rFonts w:ascii="方正仿宋_GBK" w:hAnsi="方正仿宋_GBK" w:eastAsia="方正仿宋_GBK" w:cs="Times New Roman"/>
        </w:rPr>
        <w:t>活动中，与</w:t>
      </w:r>
      <w:r>
        <w:rPr>
          <w:rFonts w:hint="eastAsia" w:ascii="方正仿宋_GBK" w:hAnsi="方正仿宋_GBK" w:eastAsia="方正仿宋_GBK" w:cs="Times New Roman"/>
        </w:rPr>
        <w:t>评审</w:t>
      </w:r>
      <w:r>
        <w:rPr>
          <w:rFonts w:ascii="方正仿宋_GBK" w:hAnsi="方正仿宋_GBK" w:eastAsia="方正仿宋_GBK" w:cs="Times New Roman"/>
        </w:rPr>
        <w:t>活动有关的工作人员不得擅离职守，影响</w:t>
      </w:r>
      <w:r>
        <w:rPr>
          <w:rFonts w:hint="eastAsia" w:ascii="方正仿宋_GBK" w:hAnsi="方正仿宋_GBK" w:eastAsia="方正仿宋_GBK" w:cs="Times New Roman"/>
        </w:rPr>
        <w:t>评审</w:t>
      </w:r>
      <w:r>
        <w:rPr>
          <w:rFonts w:ascii="方正仿宋_GBK" w:hAnsi="方正仿宋_GBK" w:eastAsia="方正仿宋_GBK" w:cs="Times New Roman"/>
        </w:rPr>
        <w:t>程序正常进行。</w:t>
      </w:r>
    </w:p>
    <w:p w14:paraId="4E77CB0C">
      <w:pPr>
        <w:ind w:left="105" w:right="105"/>
        <w:contextualSpacing/>
        <w:outlineLvl w:val="2"/>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8.5 投诉</w:t>
      </w:r>
    </w:p>
    <w:p w14:paraId="3E2348DB">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8.5.1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或者其他利害关系人认为比选竞选活动不符合法律、行政法规规定的</w:t>
      </w:r>
      <w:r>
        <w:rPr>
          <w:rFonts w:hint="eastAsia" w:ascii="方正仿宋_GBK" w:hAnsi="方正仿宋_GBK" w:eastAsia="方正仿宋_GBK" w:cs="Times New Roman"/>
        </w:rPr>
        <w:t>，</w:t>
      </w:r>
      <w:r>
        <w:rPr>
          <w:rFonts w:ascii="方正仿宋_GBK" w:hAnsi="方正仿宋_GBK" w:eastAsia="方正仿宋_GBK" w:cs="Times New Roman"/>
        </w:rPr>
        <w:t>可以自知道或者应当知道之日起10日内向有关行政监督部门投诉。投诉应当有明确的请求和必要的证明材料。</w:t>
      </w:r>
    </w:p>
    <w:p w14:paraId="6377DFB5">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 xml:space="preserve">8.5.2  </w:t>
      </w:r>
      <w:r>
        <w:rPr>
          <w:rFonts w:hint="eastAsia" w:ascii="方正仿宋_GBK" w:hAnsi="方正仿宋_GBK" w:eastAsia="方正仿宋_GBK" w:cs="Times New Roman"/>
        </w:rPr>
        <w:t>竞选人</w:t>
      </w:r>
      <w:r>
        <w:rPr>
          <w:rFonts w:ascii="方正仿宋_GBK" w:hAnsi="方正仿宋_GBK" w:eastAsia="方正仿宋_GBK" w:cs="Times New Roman"/>
        </w:rPr>
        <w:t>或者其他利害关系人对</w:t>
      </w:r>
      <w:r>
        <w:rPr>
          <w:rFonts w:hint="eastAsia" w:ascii="方正仿宋_GBK" w:hAnsi="方正仿宋_GBK" w:eastAsia="方正仿宋_GBK" w:cs="Times New Roman"/>
        </w:rPr>
        <w:t>比选文件</w:t>
      </w:r>
      <w:r>
        <w:rPr>
          <w:rFonts w:ascii="方正仿宋_GBK" w:hAnsi="方正仿宋_GBK" w:eastAsia="方正仿宋_GBK" w:cs="Times New Roman"/>
        </w:rPr>
        <w:t>、比选和</w:t>
      </w:r>
      <w:r>
        <w:rPr>
          <w:rFonts w:hint="eastAsia" w:ascii="方正仿宋_GBK" w:hAnsi="方正仿宋_GBK" w:eastAsia="方正仿宋_GBK" w:cs="Times New Roman"/>
        </w:rPr>
        <w:t>评审</w:t>
      </w:r>
      <w:r>
        <w:rPr>
          <w:rFonts w:ascii="方正仿宋_GBK" w:hAnsi="方正仿宋_GBK" w:eastAsia="方正仿宋_GBK" w:cs="Times New Roman"/>
        </w:rPr>
        <w:t>结果提出投诉的</w:t>
      </w:r>
      <w:r>
        <w:rPr>
          <w:rFonts w:hint="eastAsia" w:ascii="方正仿宋_GBK" w:hAnsi="方正仿宋_GBK" w:eastAsia="方正仿宋_GBK" w:cs="Times New Roman"/>
        </w:rPr>
        <w:t>，</w:t>
      </w:r>
      <w:r>
        <w:rPr>
          <w:rFonts w:ascii="方正仿宋_GBK" w:hAnsi="方正仿宋_GBK" w:eastAsia="方正仿宋_GBK" w:cs="Times New Roman"/>
        </w:rPr>
        <w:t>应当按照</w:t>
      </w:r>
      <w:r>
        <w:rPr>
          <w:rFonts w:hint="eastAsia" w:ascii="方正仿宋_GBK" w:hAnsi="方正仿宋_GBK" w:eastAsia="方正仿宋_GBK" w:cs="Times New Roman"/>
        </w:rPr>
        <w:t>竞选人</w:t>
      </w:r>
      <w:r>
        <w:rPr>
          <w:rFonts w:ascii="方正仿宋_GBK" w:hAnsi="方正仿宋_GBK" w:eastAsia="方正仿宋_GBK" w:cs="Times New Roman"/>
        </w:rPr>
        <w:t>须知的规定先向</w:t>
      </w:r>
      <w:r>
        <w:rPr>
          <w:rFonts w:hint="eastAsia" w:ascii="方正仿宋_GBK" w:hAnsi="方正仿宋_GBK" w:eastAsia="方正仿宋_GBK" w:cs="Times New Roman"/>
        </w:rPr>
        <w:t>比选人</w:t>
      </w:r>
      <w:r>
        <w:rPr>
          <w:rFonts w:ascii="方正仿宋_GBK" w:hAnsi="方正仿宋_GBK" w:eastAsia="方正仿宋_GBK" w:cs="Times New Roman"/>
        </w:rPr>
        <w:t>提出异议。异议答复期间不计算在第8.5.1项规定的期限内。</w:t>
      </w:r>
    </w:p>
    <w:p w14:paraId="77E9539C">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6" w:name="_Toc173920601"/>
      <w:bookmarkStart w:id="157" w:name="_Toc172188096"/>
      <w:r>
        <w:rPr>
          <w:rFonts w:hint="eastAsia" w:ascii="方正黑体_GBK" w:hAnsi="方正黑体_GBK" w:eastAsia="方正黑体_GBK" w:cs="Times New Roman"/>
          <w:lang w:val="en-US" w:eastAsia="zh-CN"/>
        </w:rPr>
        <w:t>9.交易相关费用</w:t>
      </w:r>
      <w:bookmarkEnd w:id="156"/>
      <w:bookmarkEnd w:id="157"/>
    </w:p>
    <w:p w14:paraId="60518062">
      <w:pPr>
        <w:ind w:left="105" w:right="105" w:firstLine="420" w:firstLineChars="200"/>
        <w:contextualSpacing/>
        <w:rPr>
          <w:rFonts w:ascii="方正仿宋_GBK" w:hAnsi="方正仿宋_GBK" w:eastAsia="方正仿宋_GBK"/>
        </w:rPr>
      </w:pPr>
      <w:r>
        <w:rPr>
          <w:rFonts w:hint="eastAsia" w:ascii="方正仿宋_GBK" w:hAnsi="方正仿宋_GBK" w:eastAsia="方正仿宋_GBK" w:cs="Times New Roman"/>
        </w:rPr>
        <w:t>交易相关费用：</w:t>
      </w:r>
      <w:r>
        <w:rPr>
          <w:rFonts w:ascii="方正仿宋_GBK" w:hAnsi="方正仿宋_GBK" w:eastAsia="方正仿宋_GBK" w:cs="Times New Roman"/>
        </w:rPr>
        <w:t>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34EA74B5">
      <w:pPr>
        <w:pStyle w:val="3"/>
        <w:spacing w:before="0" w:after="0" w:line="240" w:lineRule="auto"/>
        <w:ind w:left="105" w:right="105"/>
        <w:contextualSpacing/>
        <w:rPr>
          <w:rFonts w:hint="eastAsia" w:ascii="方正黑体_GBK" w:hAnsi="方正黑体_GBK" w:eastAsia="方正黑体_GBK" w:cs="Times New Roman"/>
          <w:lang w:val="en-US" w:eastAsia="zh-CN"/>
        </w:rPr>
      </w:pPr>
      <w:bookmarkStart w:id="158" w:name="_Toc172188097"/>
      <w:bookmarkStart w:id="159" w:name="_Toc173920602"/>
      <w:r>
        <w:rPr>
          <w:rFonts w:hint="eastAsia" w:ascii="方正黑体_GBK" w:hAnsi="方正黑体_GBK" w:eastAsia="方正黑体_GBK" w:cs="Times New Roman"/>
          <w:lang w:val="en-US" w:eastAsia="zh-CN"/>
        </w:rPr>
        <w:t>10.需要补充的其他内容</w:t>
      </w:r>
      <w:bookmarkEnd w:id="158"/>
      <w:bookmarkEnd w:id="159"/>
    </w:p>
    <w:p w14:paraId="68860174">
      <w:pPr>
        <w:ind w:left="105" w:right="105" w:firstLine="420" w:firstLineChars="200"/>
        <w:contextualSpacing/>
        <w:rPr>
          <w:rFonts w:ascii="方正仿宋_GBK" w:hAnsi="方正仿宋_GBK" w:eastAsia="方正仿宋_GBK" w:cs="Times New Roman"/>
        </w:rPr>
      </w:pPr>
      <w:r>
        <w:rPr>
          <w:rFonts w:ascii="方正仿宋_GBK" w:hAnsi="方正仿宋_GBK" w:eastAsia="方正仿宋_GBK" w:cs="Times New Roman"/>
        </w:rPr>
        <w:t>需要补充的其他内容：见</w:t>
      </w:r>
      <w:r>
        <w:rPr>
          <w:rFonts w:hint="eastAsia" w:ascii="方正仿宋_GBK" w:hAnsi="方正仿宋_GBK" w:eastAsia="方正仿宋_GBK" w:cs="Times New Roman"/>
        </w:rPr>
        <w:t>竞选人</w:t>
      </w:r>
      <w:r>
        <w:rPr>
          <w:rFonts w:ascii="方正仿宋_GBK" w:hAnsi="方正仿宋_GBK" w:eastAsia="方正仿宋_GBK" w:cs="Times New Roman"/>
        </w:rPr>
        <w:t>须知前附表。</w:t>
      </w:r>
    </w:p>
    <w:p w14:paraId="64A5D4F2">
      <w:pPr>
        <w:ind w:left="105" w:right="105" w:firstLine="420" w:firstLineChars="200"/>
        <w:contextualSpacing/>
        <w:rPr>
          <w:rFonts w:ascii="方正仿宋_GBK" w:hAnsi="方正仿宋_GBK" w:eastAsia="方正仿宋_GBK" w:cs="Times New Roman"/>
        </w:rPr>
      </w:pPr>
    </w:p>
    <w:p w14:paraId="678D5229">
      <w:pPr>
        <w:ind w:left="105" w:right="105" w:firstLine="420" w:firstLineChars="200"/>
        <w:contextualSpacing/>
        <w:rPr>
          <w:rFonts w:ascii="方正仿宋_GBK" w:hAnsi="方正仿宋_GBK" w:eastAsia="方正仿宋_GBK" w:cs="Times New Roman"/>
        </w:rPr>
      </w:pPr>
    </w:p>
    <w:p w14:paraId="7F439F37">
      <w:pPr>
        <w:ind w:left="105" w:right="105" w:firstLine="420" w:firstLineChars="200"/>
        <w:contextualSpacing/>
        <w:rPr>
          <w:rFonts w:ascii="方正仿宋_GBK" w:hAnsi="方正仿宋_GBK" w:eastAsia="方正仿宋_GBK" w:cs="Times New Roman"/>
        </w:rPr>
      </w:pPr>
    </w:p>
    <w:p w14:paraId="06565A4D">
      <w:pPr>
        <w:ind w:left="105" w:right="105" w:firstLine="420" w:firstLineChars="200"/>
        <w:contextualSpacing/>
        <w:rPr>
          <w:rFonts w:ascii="方正仿宋_GBK" w:hAnsi="方正仿宋_GBK" w:eastAsia="方正仿宋_GBK" w:cs="Times New Roman"/>
        </w:rPr>
      </w:pPr>
    </w:p>
    <w:p w14:paraId="0402F6A5">
      <w:pPr>
        <w:ind w:left="105" w:right="105" w:firstLine="420" w:firstLineChars="200"/>
        <w:contextualSpacing/>
        <w:rPr>
          <w:rFonts w:ascii="方正仿宋_GBK" w:hAnsi="方正仿宋_GBK" w:eastAsia="方正仿宋_GBK" w:cs="Times New Roman"/>
        </w:rPr>
      </w:pPr>
    </w:p>
    <w:p w14:paraId="37B04A88">
      <w:pPr>
        <w:ind w:left="105" w:right="105" w:firstLine="420" w:firstLineChars="200"/>
        <w:contextualSpacing/>
        <w:rPr>
          <w:rFonts w:ascii="方正仿宋_GBK" w:hAnsi="方正仿宋_GBK" w:eastAsia="方正仿宋_GBK" w:cs="Times New Roman"/>
        </w:rPr>
      </w:pPr>
    </w:p>
    <w:p w14:paraId="68DFEB80">
      <w:pPr>
        <w:ind w:left="105" w:right="105" w:firstLine="420" w:firstLineChars="200"/>
        <w:contextualSpacing/>
        <w:rPr>
          <w:rFonts w:ascii="方正仿宋_GBK" w:hAnsi="方正仿宋_GBK" w:eastAsia="方正仿宋_GBK" w:cs="Times New Roman"/>
        </w:rPr>
      </w:pPr>
    </w:p>
    <w:p w14:paraId="78014FE7">
      <w:pPr>
        <w:ind w:left="105" w:right="105" w:firstLine="420" w:firstLineChars="200"/>
        <w:contextualSpacing/>
        <w:rPr>
          <w:rFonts w:ascii="方正仿宋_GBK" w:hAnsi="方正仿宋_GBK" w:eastAsia="方正仿宋_GBK" w:cs="Times New Roman"/>
        </w:rPr>
      </w:pPr>
    </w:p>
    <w:p w14:paraId="2B7CE284">
      <w:pPr>
        <w:ind w:left="105" w:right="105" w:firstLine="420" w:firstLineChars="200"/>
        <w:contextualSpacing/>
        <w:rPr>
          <w:rFonts w:ascii="方正仿宋_GBK" w:hAnsi="方正仿宋_GBK" w:eastAsia="方正仿宋_GBK" w:cs="Times New Roman"/>
        </w:rPr>
      </w:pPr>
    </w:p>
    <w:p w14:paraId="601EB628">
      <w:pPr>
        <w:ind w:left="105" w:right="105" w:firstLine="420" w:firstLineChars="200"/>
        <w:contextualSpacing/>
        <w:rPr>
          <w:rFonts w:ascii="方正仿宋_GBK" w:hAnsi="方正仿宋_GBK" w:eastAsia="方正仿宋_GBK" w:cs="Times New Roman"/>
        </w:rPr>
      </w:pPr>
    </w:p>
    <w:p w14:paraId="6624BE67">
      <w:pPr>
        <w:ind w:left="105" w:right="105" w:firstLine="420" w:firstLineChars="200"/>
        <w:contextualSpacing/>
        <w:rPr>
          <w:rFonts w:ascii="方正仿宋_GBK" w:hAnsi="方正仿宋_GBK" w:eastAsia="方正仿宋_GBK" w:cs="Times New Roman"/>
        </w:rPr>
      </w:pPr>
    </w:p>
    <w:p w14:paraId="5AF198DA">
      <w:pPr>
        <w:ind w:left="105" w:right="105" w:firstLine="420" w:firstLineChars="200"/>
        <w:contextualSpacing/>
        <w:rPr>
          <w:rFonts w:ascii="方正仿宋_GBK" w:hAnsi="方正仿宋_GBK" w:eastAsia="方正仿宋_GBK" w:cs="Times New Roman"/>
        </w:rPr>
      </w:pPr>
    </w:p>
    <w:p w14:paraId="548EE5FF">
      <w:pPr>
        <w:ind w:left="105" w:right="105" w:firstLine="420" w:firstLineChars="200"/>
        <w:contextualSpacing/>
        <w:rPr>
          <w:rFonts w:ascii="方正仿宋_GBK" w:hAnsi="方正仿宋_GBK" w:eastAsia="方正仿宋_GBK" w:cs="Times New Roman"/>
        </w:rPr>
      </w:pPr>
    </w:p>
    <w:p w14:paraId="15578105">
      <w:pPr>
        <w:ind w:left="105" w:right="105" w:firstLine="420" w:firstLineChars="200"/>
        <w:contextualSpacing/>
        <w:rPr>
          <w:rFonts w:ascii="方正仿宋_GBK" w:hAnsi="方正仿宋_GBK" w:eastAsia="方正仿宋_GBK" w:cs="Times New Roman"/>
        </w:rPr>
      </w:pPr>
    </w:p>
    <w:p w14:paraId="6370D4C4">
      <w:pPr>
        <w:ind w:left="105" w:right="105" w:firstLine="420" w:firstLineChars="200"/>
        <w:contextualSpacing/>
        <w:rPr>
          <w:rFonts w:ascii="方正仿宋_GBK" w:hAnsi="方正仿宋_GBK" w:eastAsia="方正仿宋_GBK" w:cs="Times New Roman"/>
        </w:rPr>
      </w:pPr>
    </w:p>
    <w:p w14:paraId="57139552">
      <w:pPr>
        <w:ind w:left="105" w:right="105" w:firstLine="420" w:firstLineChars="200"/>
        <w:contextualSpacing/>
        <w:rPr>
          <w:rFonts w:ascii="方正仿宋_GBK" w:hAnsi="方正仿宋_GBK" w:eastAsia="方正仿宋_GBK" w:cs="Times New Roman"/>
        </w:rPr>
      </w:pPr>
    </w:p>
    <w:p w14:paraId="412D0E0B">
      <w:pPr>
        <w:ind w:right="105"/>
        <w:contextualSpacing/>
        <w:rPr>
          <w:rFonts w:ascii="方正仿宋_GBK" w:hAnsi="方正仿宋_GBK" w:eastAsia="方正仿宋_GBK" w:cs="Times New Roman"/>
        </w:rPr>
      </w:pPr>
    </w:p>
    <w:bookmarkEnd w:id="66"/>
    <w:bookmarkEnd w:id="67"/>
    <w:bookmarkEnd w:id="68"/>
    <w:p w14:paraId="4F59D63A">
      <w:pPr>
        <w:pStyle w:val="4"/>
        <w:spacing w:before="0" w:after="0" w:line="240" w:lineRule="auto"/>
        <w:ind w:left="105" w:right="105" w:firstLine="210" w:firstLineChars="100"/>
        <w:outlineLvl w:val="0"/>
        <w:rPr>
          <w:rFonts w:ascii="方正仿宋_GBK" w:hAnsi="方正仿宋_GBK" w:eastAsia="方正仿宋_GBK"/>
          <w:sz w:val="21"/>
          <w:szCs w:val="21"/>
        </w:rPr>
      </w:pPr>
      <w:bookmarkStart w:id="160" w:name="_Toc172188098"/>
      <w:bookmarkStart w:id="161" w:name="_Toc4041"/>
    </w:p>
    <w:p w14:paraId="467343A5">
      <w:pPr>
        <w:pStyle w:val="4"/>
        <w:spacing w:before="0" w:after="0" w:line="240" w:lineRule="auto"/>
        <w:ind w:left="105" w:right="105" w:firstLine="210" w:firstLineChars="100"/>
        <w:outlineLvl w:val="0"/>
        <w:rPr>
          <w:rFonts w:ascii="方正仿宋_GBK" w:hAnsi="方正仿宋_GBK" w:eastAsia="方正仿宋_GBK"/>
          <w:sz w:val="21"/>
          <w:szCs w:val="21"/>
        </w:rPr>
      </w:pPr>
      <w:r>
        <w:rPr>
          <w:rFonts w:ascii="方正仿宋_GBK" w:hAnsi="方正仿宋_GBK" w:eastAsia="方正仿宋_GBK"/>
          <w:sz w:val="21"/>
          <w:szCs w:val="21"/>
        </w:rPr>
        <w:t>附件一：</w:t>
      </w:r>
      <w:r>
        <w:rPr>
          <w:rFonts w:hint="eastAsia" w:ascii="方正仿宋_GBK" w:hAnsi="方正仿宋_GBK" w:eastAsia="方正仿宋_GBK"/>
          <w:sz w:val="21"/>
          <w:szCs w:val="21"/>
        </w:rPr>
        <w:t>比选</w:t>
      </w:r>
      <w:r>
        <w:rPr>
          <w:rFonts w:ascii="方正仿宋_GBK" w:hAnsi="方正仿宋_GBK" w:eastAsia="方正仿宋_GBK"/>
          <w:sz w:val="21"/>
          <w:szCs w:val="21"/>
        </w:rPr>
        <w:t>记录表</w:t>
      </w:r>
      <w:bookmarkEnd w:id="160"/>
      <w:bookmarkEnd w:id="161"/>
    </w:p>
    <w:p w14:paraId="45717B92">
      <w:pPr>
        <w:ind w:left="105" w:right="105"/>
        <w:jc w:val="center"/>
        <w:rPr>
          <w:rFonts w:ascii="方正仿宋_GBK" w:hAnsi="方正仿宋_GBK" w:eastAsia="方正仿宋_GBK"/>
          <w:sz w:val="28"/>
        </w:rPr>
      </w:pPr>
      <w:r>
        <w:rPr>
          <w:rFonts w:hint="eastAsia" w:ascii="方正仿宋_GBK" w:hAnsi="方正仿宋_GBK" w:eastAsia="方正仿宋_GBK"/>
          <w:sz w:val="28"/>
          <w:u w:val="single"/>
        </w:rPr>
        <w:t xml:space="preserve">          （项目名称）</w:t>
      </w:r>
      <w:r>
        <w:rPr>
          <w:rFonts w:hint="eastAsia" w:ascii="方正仿宋_GBK" w:hAnsi="方正仿宋_GBK" w:eastAsia="方正仿宋_GBK"/>
          <w:sz w:val="28"/>
        </w:rPr>
        <w:t>比选</w:t>
      </w:r>
      <w:r>
        <w:rPr>
          <w:rFonts w:ascii="方正仿宋_GBK" w:hAnsi="方正仿宋_GBK" w:eastAsia="方正仿宋_GBK"/>
          <w:sz w:val="28"/>
        </w:rPr>
        <w:t>记录表</w:t>
      </w:r>
    </w:p>
    <w:p w14:paraId="62E973EB">
      <w:pPr>
        <w:spacing w:beforeLines="50" w:afterLines="50"/>
        <w:ind w:left="105" w:right="105"/>
        <w:jc w:val="center"/>
        <w:rPr>
          <w:rFonts w:ascii="方正仿宋_GBK" w:hAnsi="方正仿宋_GBK" w:eastAsia="方正仿宋_GBK"/>
        </w:rPr>
      </w:pPr>
      <w:r>
        <w:rPr>
          <w:rFonts w:hint="eastAsia" w:ascii="方正仿宋_GBK" w:hAnsi="方正仿宋_GBK" w:eastAsia="方正仿宋_GBK"/>
        </w:rPr>
        <w:t>比选</w:t>
      </w:r>
      <w:r>
        <w:rPr>
          <w:rFonts w:ascii="方正仿宋_GBK" w:hAnsi="方正仿宋_GBK" w:eastAsia="方正仿宋_GBK"/>
        </w:rPr>
        <w:t>时间</w:t>
      </w:r>
      <w:r>
        <w:rPr>
          <w:rFonts w:hint="eastAsia" w:ascii="方正仿宋_GBK" w:hAnsi="方正仿宋_GBK" w:eastAsia="方正仿宋_GBK"/>
        </w:rPr>
        <w:t>：</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时</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分</w:t>
      </w:r>
    </w:p>
    <w:tbl>
      <w:tblPr>
        <w:tblStyle w:val="15"/>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2529"/>
        <w:gridCol w:w="882"/>
        <w:gridCol w:w="1695"/>
        <w:gridCol w:w="1117"/>
        <w:gridCol w:w="1979"/>
      </w:tblGrid>
      <w:tr w14:paraId="4E0F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14:paraId="19F44380">
            <w:pPr>
              <w:ind w:left="105" w:right="105"/>
              <w:jc w:val="center"/>
              <w:rPr>
                <w:rFonts w:ascii="方正仿宋_GBK" w:hAnsi="方正仿宋_GBK" w:eastAsia="方正仿宋_GBK"/>
              </w:rPr>
            </w:pPr>
            <w:r>
              <w:rPr>
                <w:rFonts w:hint="eastAsia" w:ascii="方正仿宋_GBK" w:hAnsi="方正仿宋_GBK" w:eastAsia="方正仿宋_GBK"/>
              </w:rPr>
              <w:t>序号</w:t>
            </w:r>
          </w:p>
        </w:tc>
        <w:tc>
          <w:tcPr>
            <w:tcW w:w="3411" w:type="dxa"/>
            <w:gridSpan w:val="2"/>
            <w:vAlign w:val="center"/>
          </w:tcPr>
          <w:p w14:paraId="2405B51F">
            <w:pPr>
              <w:ind w:left="105" w:right="105"/>
              <w:jc w:val="center"/>
              <w:rPr>
                <w:rFonts w:ascii="方正仿宋_GBK" w:hAnsi="方正仿宋_GBK" w:eastAsia="方正仿宋_GBK"/>
              </w:rPr>
            </w:pPr>
            <w:r>
              <w:rPr>
                <w:rFonts w:hint="eastAsia" w:ascii="方正仿宋_GBK" w:hAnsi="方正仿宋_GBK" w:eastAsia="方正仿宋_GBK"/>
              </w:rPr>
              <w:t>竞选人</w:t>
            </w:r>
          </w:p>
        </w:tc>
        <w:tc>
          <w:tcPr>
            <w:tcW w:w="1695" w:type="dxa"/>
            <w:vAlign w:val="center"/>
          </w:tcPr>
          <w:p w14:paraId="478BC7B2">
            <w:pPr>
              <w:ind w:left="105" w:right="105"/>
              <w:jc w:val="center"/>
              <w:rPr>
                <w:rFonts w:ascii="方正仿宋_GBK" w:hAnsi="方正仿宋_GBK" w:eastAsia="方正仿宋_GBK"/>
              </w:rPr>
            </w:pPr>
            <w:r>
              <w:rPr>
                <w:rFonts w:hint="eastAsia" w:ascii="方正仿宋_GBK" w:hAnsi="方正仿宋_GBK" w:eastAsia="方正仿宋_GBK"/>
              </w:rPr>
              <w:t>报价</w:t>
            </w:r>
          </w:p>
          <w:p w14:paraId="3C33644F">
            <w:pPr>
              <w:ind w:left="105" w:right="105"/>
              <w:jc w:val="center"/>
              <w:rPr>
                <w:rFonts w:ascii="方正仿宋_GBK" w:hAnsi="方正仿宋_GBK" w:eastAsia="方正仿宋_GBK"/>
              </w:rPr>
            </w:pPr>
            <w:r>
              <w:rPr>
                <w:rFonts w:hint="eastAsia" w:ascii="方正仿宋_GBK" w:hAnsi="方正仿宋_GBK" w:eastAsia="方正仿宋_GBK"/>
              </w:rPr>
              <w:t>（元）</w:t>
            </w:r>
          </w:p>
        </w:tc>
        <w:tc>
          <w:tcPr>
            <w:tcW w:w="1117" w:type="dxa"/>
            <w:vAlign w:val="center"/>
          </w:tcPr>
          <w:p w14:paraId="66B2E6D1">
            <w:pPr>
              <w:ind w:left="105" w:right="105"/>
              <w:jc w:val="center"/>
              <w:rPr>
                <w:rFonts w:ascii="方正仿宋_GBK" w:hAnsi="方正仿宋_GBK" w:eastAsia="方正仿宋_GBK"/>
              </w:rPr>
            </w:pPr>
            <w:r>
              <w:rPr>
                <w:rFonts w:hint="eastAsia" w:ascii="方正仿宋_GBK" w:hAnsi="方正仿宋_GBK" w:eastAsia="方正仿宋_GBK"/>
              </w:rPr>
              <w:t>备注</w:t>
            </w:r>
          </w:p>
        </w:tc>
        <w:tc>
          <w:tcPr>
            <w:tcW w:w="1979" w:type="dxa"/>
            <w:vAlign w:val="center"/>
          </w:tcPr>
          <w:p w14:paraId="185BF869">
            <w:pPr>
              <w:ind w:left="105" w:right="105"/>
              <w:jc w:val="center"/>
              <w:rPr>
                <w:rFonts w:ascii="方正仿宋_GBK" w:hAnsi="方正仿宋_GBK" w:eastAsia="方正仿宋_GBK"/>
              </w:rPr>
            </w:pPr>
            <w:r>
              <w:rPr>
                <w:rFonts w:hint="eastAsia" w:ascii="方正仿宋_GBK" w:hAnsi="方正仿宋_GBK" w:eastAsia="方正仿宋_GBK"/>
              </w:rPr>
              <w:t>竞选人代表签名</w:t>
            </w:r>
          </w:p>
        </w:tc>
      </w:tr>
      <w:tr w14:paraId="4282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85CCC9C">
            <w:pPr>
              <w:ind w:left="105" w:right="105"/>
              <w:rPr>
                <w:rFonts w:ascii="方正仿宋_GBK" w:hAnsi="方正仿宋_GBK" w:eastAsia="方正仿宋_GBK"/>
              </w:rPr>
            </w:pPr>
          </w:p>
        </w:tc>
        <w:tc>
          <w:tcPr>
            <w:tcW w:w="3411" w:type="dxa"/>
            <w:gridSpan w:val="2"/>
          </w:tcPr>
          <w:p w14:paraId="6F01ECAD">
            <w:pPr>
              <w:ind w:left="105" w:right="105"/>
              <w:jc w:val="center"/>
              <w:rPr>
                <w:rFonts w:ascii="方正仿宋_GBK" w:hAnsi="方正仿宋_GBK" w:eastAsia="方正仿宋_GBK"/>
              </w:rPr>
            </w:pPr>
          </w:p>
        </w:tc>
        <w:tc>
          <w:tcPr>
            <w:tcW w:w="1695" w:type="dxa"/>
          </w:tcPr>
          <w:p w14:paraId="1E2E2224">
            <w:pPr>
              <w:ind w:left="105" w:right="105"/>
              <w:rPr>
                <w:rFonts w:ascii="方正仿宋_GBK" w:hAnsi="方正仿宋_GBK" w:eastAsia="方正仿宋_GBK"/>
              </w:rPr>
            </w:pPr>
          </w:p>
        </w:tc>
        <w:tc>
          <w:tcPr>
            <w:tcW w:w="1117" w:type="dxa"/>
          </w:tcPr>
          <w:p w14:paraId="6D799F51">
            <w:pPr>
              <w:ind w:left="105" w:right="105"/>
              <w:rPr>
                <w:rFonts w:ascii="方正仿宋_GBK" w:hAnsi="方正仿宋_GBK" w:eastAsia="方正仿宋_GBK"/>
              </w:rPr>
            </w:pPr>
          </w:p>
        </w:tc>
        <w:tc>
          <w:tcPr>
            <w:tcW w:w="1979" w:type="dxa"/>
          </w:tcPr>
          <w:p w14:paraId="05D9816F">
            <w:pPr>
              <w:ind w:left="105" w:right="105"/>
              <w:rPr>
                <w:rFonts w:ascii="方正仿宋_GBK" w:hAnsi="方正仿宋_GBK" w:eastAsia="方正仿宋_GBK"/>
              </w:rPr>
            </w:pPr>
          </w:p>
        </w:tc>
      </w:tr>
      <w:tr w14:paraId="259C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6BB6B0F5">
            <w:pPr>
              <w:ind w:left="105" w:right="105"/>
              <w:rPr>
                <w:rFonts w:ascii="方正仿宋_GBK" w:hAnsi="方正仿宋_GBK" w:eastAsia="方正仿宋_GBK"/>
              </w:rPr>
            </w:pPr>
          </w:p>
        </w:tc>
        <w:tc>
          <w:tcPr>
            <w:tcW w:w="3411" w:type="dxa"/>
            <w:gridSpan w:val="2"/>
          </w:tcPr>
          <w:p w14:paraId="5CD4EEFF">
            <w:pPr>
              <w:ind w:left="105" w:right="105"/>
              <w:rPr>
                <w:rFonts w:ascii="方正仿宋_GBK" w:hAnsi="方正仿宋_GBK" w:eastAsia="方正仿宋_GBK"/>
              </w:rPr>
            </w:pPr>
          </w:p>
        </w:tc>
        <w:tc>
          <w:tcPr>
            <w:tcW w:w="1695" w:type="dxa"/>
          </w:tcPr>
          <w:p w14:paraId="17344128">
            <w:pPr>
              <w:ind w:left="105" w:right="105"/>
              <w:rPr>
                <w:rFonts w:ascii="方正仿宋_GBK" w:hAnsi="方正仿宋_GBK" w:eastAsia="方正仿宋_GBK"/>
              </w:rPr>
            </w:pPr>
          </w:p>
        </w:tc>
        <w:tc>
          <w:tcPr>
            <w:tcW w:w="1117" w:type="dxa"/>
          </w:tcPr>
          <w:p w14:paraId="21B41F91">
            <w:pPr>
              <w:ind w:left="105" w:right="105"/>
              <w:rPr>
                <w:rFonts w:ascii="方正仿宋_GBK" w:hAnsi="方正仿宋_GBK" w:eastAsia="方正仿宋_GBK"/>
              </w:rPr>
            </w:pPr>
          </w:p>
        </w:tc>
        <w:tc>
          <w:tcPr>
            <w:tcW w:w="1979" w:type="dxa"/>
          </w:tcPr>
          <w:p w14:paraId="2EC08B5F">
            <w:pPr>
              <w:ind w:left="105" w:right="105"/>
              <w:rPr>
                <w:rFonts w:ascii="方正仿宋_GBK" w:hAnsi="方正仿宋_GBK" w:eastAsia="方正仿宋_GBK"/>
              </w:rPr>
            </w:pPr>
          </w:p>
        </w:tc>
      </w:tr>
      <w:tr w14:paraId="5782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2EFC071">
            <w:pPr>
              <w:ind w:left="105" w:right="105"/>
              <w:rPr>
                <w:rFonts w:ascii="方正仿宋_GBK" w:hAnsi="方正仿宋_GBK" w:eastAsia="方正仿宋_GBK"/>
              </w:rPr>
            </w:pPr>
          </w:p>
        </w:tc>
        <w:tc>
          <w:tcPr>
            <w:tcW w:w="3411" w:type="dxa"/>
            <w:gridSpan w:val="2"/>
          </w:tcPr>
          <w:p w14:paraId="1F95413D">
            <w:pPr>
              <w:ind w:left="105" w:right="105"/>
              <w:rPr>
                <w:rFonts w:ascii="方正仿宋_GBK" w:hAnsi="方正仿宋_GBK" w:eastAsia="方正仿宋_GBK"/>
              </w:rPr>
            </w:pPr>
          </w:p>
        </w:tc>
        <w:tc>
          <w:tcPr>
            <w:tcW w:w="1695" w:type="dxa"/>
          </w:tcPr>
          <w:p w14:paraId="2D7F9904">
            <w:pPr>
              <w:ind w:left="105" w:right="105"/>
              <w:rPr>
                <w:rFonts w:ascii="方正仿宋_GBK" w:hAnsi="方正仿宋_GBK" w:eastAsia="方正仿宋_GBK"/>
              </w:rPr>
            </w:pPr>
          </w:p>
        </w:tc>
        <w:tc>
          <w:tcPr>
            <w:tcW w:w="1117" w:type="dxa"/>
          </w:tcPr>
          <w:p w14:paraId="13A28D76">
            <w:pPr>
              <w:ind w:left="105" w:right="105"/>
              <w:rPr>
                <w:rFonts w:ascii="方正仿宋_GBK" w:hAnsi="方正仿宋_GBK" w:eastAsia="方正仿宋_GBK"/>
              </w:rPr>
            </w:pPr>
          </w:p>
        </w:tc>
        <w:tc>
          <w:tcPr>
            <w:tcW w:w="1979" w:type="dxa"/>
          </w:tcPr>
          <w:p w14:paraId="1F2F0BEC">
            <w:pPr>
              <w:ind w:left="105" w:right="105"/>
              <w:rPr>
                <w:rFonts w:ascii="方正仿宋_GBK" w:hAnsi="方正仿宋_GBK" w:eastAsia="方正仿宋_GBK"/>
              </w:rPr>
            </w:pPr>
          </w:p>
        </w:tc>
      </w:tr>
      <w:tr w14:paraId="6EACE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4212D51">
            <w:pPr>
              <w:ind w:left="105" w:right="105"/>
              <w:rPr>
                <w:rFonts w:ascii="方正仿宋_GBK" w:hAnsi="方正仿宋_GBK" w:eastAsia="方正仿宋_GBK"/>
              </w:rPr>
            </w:pPr>
          </w:p>
        </w:tc>
        <w:tc>
          <w:tcPr>
            <w:tcW w:w="3411" w:type="dxa"/>
            <w:gridSpan w:val="2"/>
          </w:tcPr>
          <w:p w14:paraId="46EA7516">
            <w:pPr>
              <w:ind w:left="105" w:right="105"/>
              <w:rPr>
                <w:rFonts w:ascii="方正仿宋_GBK" w:hAnsi="方正仿宋_GBK" w:eastAsia="方正仿宋_GBK"/>
              </w:rPr>
            </w:pPr>
          </w:p>
        </w:tc>
        <w:tc>
          <w:tcPr>
            <w:tcW w:w="1695" w:type="dxa"/>
          </w:tcPr>
          <w:p w14:paraId="0ACC0C77">
            <w:pPr>
              <w:ind w:left="105" w:right="105"/>
              <w:rPr>
                <w:rFonts w:ascii="方正仿宋_GBK" w:hAnsi="方正仿宋_GBK" w:eastAsia="方正仿宋_GBK"/>
              </w:rPr>
            </w:pPr>
          </w:p>
        </w:tc>
        <w:tc>
          <w:tcPr>
            <w:tcW w:w="1117" w:type="dxa"/>
          </w:tcPr>
          <w:p w14:paraId="0AEB4B18">
            <w:pPr>
              <w:ind w:left="105" w:right="105"/>
              <w:rPr>
                <w:rFonts w:ascii="方正仿宋_GBK" w:hAnsi="方正仿宋_GBK" w:eastAsia="方正仿宋_GBK"/>
              </w:rPr>
            </w:pPr>
          </w:p>
        </w:tc>
        <w:tc>
          <w:tcPr>
            <w:tcW w:w="1979" w:type="dxa"/>
          </w:tcPr>
          <w:p w14:paraId="6BB469C3">
            <w:pPr>
              <w:ind w:left="105" w:right="105"/>
              <w:rPr>
                <w:rFonts w:ascii="方正仿宋_GBK" w:hAnsi="方正仿宋_GBK" w:eastAsia="方正仿宋_GBK"/>
              </w:rPr>
            </w:pPr>
          </w:p>
        </w:tc>
      </w:tr>
      <w:tr w14:paraId="3FD7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79E85F34">
            <w:pPr>
              <w:ind w:left="105" w:right="105"/>
              <w:rPr>
                <w:rFonts w:ascii="方正仿宋_GBK" w:hAnsi="方正仿宋_GBK" w:eastAsia="方正仿宋_GBK"/>
              </w:rPr>
            </w:pPr>
          </w:p>
        </w:tc>
        <w:tc>
          <w:tcPr>
            <w:tcW w:w="3411" w:type="dxa"/>
            <w:gridSpan w:val="2"/>
          </w:tcPr>
          <w:p w14:paraId="7D215E94">
            <w:pPr>
              <w:ind w:left="105" w:right="105"/>
              <w:rPr>
                <w:rFonts w:ascii="方正仿宋_GBK" w:hAnsi="方正仿宋_GBK" w:eastAsia="方正仿宋_GBK"/>
              </w:rPr>
            </w:pPr>
          </w:p>
        </w:tc>
        <w:tc>
          <w:tcPr>
            <w:tcW w:w="1695" w:type="dxa"/>
          </w:tcPr>
          <w:p w14:paraId="123A4795">
            <w:pPr>
              <w:ind w:left="105" w:right="105"/>
              <w:rPr>
                <w:rFonts w:ascii="方正仿宋_GBK" w:hAnsi="方正仿宋_GBK" w:eastAsia="方正仿宋_GBK"/>
              </w:rPr>
            </w:pPr>
          </w:p>
        </w:tc>
        <w:tc>
          <w:tcPr>
            <w:tcW w:w="1117" w:type="dxa"/>
          </w:tcPr>
          <w:p w14:paraId="760570EB">
            <w:pPr>
              <w:ind w:left="105" w:right="105"/>
              <w:rPr>
                <w:rFonts w:ascii="方正仿宋_GBK" w:hAnsi="方正仿宋_GBK" w:eastAsia="方正仿宋_GBK"/>
              </w:rPr>
            </w:pPr>
          </w:p>
        </w:tc>
        <w:tc>
          <w:tcPr>
            <w:tcW w:w="1979" w:type="dxa"/>
          </w:tcPr>
          <w:p w14:paraId="02EC44AA">
            <w:pPr>
              <w:ind w:left="105" w:right="105"/>
              <w:rPr>
                <w:rFonts w:ascii="方正仿宋_GBK" w:hAnsi="方正仿宋_GBK" w:eastAsia="方正仿宋_GBK"/>
              </w:rPr>
            </w:pPr>
          </w:p>
        </w:tc>
      </w:tr>
      <w:tr w14:paraId="641C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575DD706">
            <w:pPr>
              <w:ind w:left="105" w:right="105"/>
              <w:rPr>
                <w:rFonts w:ascii="方正仿宋_GBK" w:hAnsi="方正仿宋_GBK" w:eastAsia="方正仿宋_GBK"/>
              </w:rPr>
            </w:pPr>
          </w:p>
        </w:tc>
        <w:tc>
          <w:tcPr>
            <w:tcW w:w="3411" w:type="dxa"/>
            <w:gridSpan w:val="2"/>
          </w:tcPr>
          <w:p w14:paraId="0836434B">
            <w:pPr>
              <w:ind w:left="105" w:right="105"/>
              <w:rPr>
                <w:rFonts w:ascii="方正仿宋_GBK" w:hAnsi="方正仿宋_GBK" w:eastAsia="方正仿宋_GBK"/>
              </w:rPr>
            </w:pPr>
          </w:p>
        </w:tc>
        <w:tc>
          <w:tcPr>
            <w:tcW w:w="1695" w:type="dxa"/>
          </w:tcPr>
          <w:p w14:paraId="09E17C99">
            <w:pPr>
              <w:ind w:left="105" w:right="105"/>
              <w:rPr>
                <w:rFonts w:ascii="方正仿宋_GBK" w:hAnsi="方正仿宋_GBK" w:eastAsia="方正仿宋_GBK"/>
              </w:rPr>
            </w:pPr>
          </w:p>
        </w:tc>
        <w:tc>
          <w:tcPr>
            <w:tcW w:w="1117" w:type="dxa"/>
          </w:tcPr>
          <w:p w14:paraId="76D03649">
            <w:pPr>
              <w:ind w:left="105" w:right="105"/>
              <w:rPr>
                <w:rFonts w:ascii="方正仿宋_GBK" w:hAnsi="方正仿宋_GBK" w:eastAsia="方正仿宋_GBK"/>
              </w:rPr>
            </w:pPr>
          </w:p>
        </w:tc>
        <w:tc>
          <w:tcPr>
            <w:tcW w:w="1979" w:type="dxa"/>
          </w:tcPr>
          <w:p w14:paraId="2A0F690E">
            <w:pPr>
              <w:ind w:left="105" w:right="105"/>
              <w:rPr>
                <w:rFonts w:ascii="方正仿宋_GBK" w:hAnsi="方正仿宋_GBK" w:eastAsia="方正仿宋_GBK"/>
              </w:rPr>
            </w:pPr>
          </w:p>
        </w:tc>
      </w:tr>
      <w:tr w14:paraId="63E6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C5B5F5D">
            <w:pPr>
              <w:ind w:left="105" w:right="105"/>
              <w:rPr>
                <w:rFonts w:ascii="方正仿宋_GBK" w:hAnsi="方正仿宋_GBK" w:eastAsia="方正仿宋_GBK"/>
              </w:rPr>
            </w:pPr>
          </w:p>
        </w:tc>
        <w:tc>
          <w:tcPr>
            <w:tcW w:w="3411" w:type="dxa"/>
            <w:gridSpan w:val="2"/>
          </w:tcPr>
          <w:p w14:paraId="4921C224">
            <w:pPr>
              <w:ind w:left="105" w:right="105"/>
              <w:rPr>
                <w:rFonts w:ascii="方正仿宋_GBK" w:hAnsi="方正仿宋_GBK" w:eastAsia="方正仿宋_GBK"/>
              </w:rPr>
            </w:pPr>
          </w:p>
        </w:tc>
        <w:tc>
          <w:tcPr>
            <w:tcW w:w="1695" w:type="dxa"/>
          </w:tcPr>
          <w:p w14:paraId="16661DDD">
            <w:pPr>
              <w:ind w:left="105" w:right="105"/>
              <w:rPr>
                <w:rFonts w:ascii="方正仿宋_GBK" w:hAnsi="方正仿宋_GBK" w:eastAsia="方正仿宋_GBK"/>
              </w:rPr>
            </w:pPr>
          </w:p>
        </w:tc>
        <w:tc>
          <w:tcPr>
            <w:tcW w:w="1117" w:type="dxa"/>
          </w:tcPr>
          <w:p w14:paraId="2284DB7A">
            <w:pPr>
              <w:ind w:left="105" w:right="105"/>
              <w:rPr>
                <w:rFonts w:ascii="方正仿宋_GBK" w:hAnsi="方正仿宋_GBK" w:eastAsia="方正仿宋_GBK"/>
              </w:rPr>
            </w:pPr>
          </w:p>
        </w:tc>
        <w:tc>
          <w:tcPr>
            <w:tcW w:w="1979" w:type="dxa"/>
          </w:tcPr>
          <w:p w14:paraId="24A218D2">
            <w:pPr>
              <w:ind w:left="105" w:right="105"/>
              <w:rPr>
                <w:rFonts w:ascii="方正仿宋_GBK" w:hAnsi="方正仿宋_GBK" w:eastAsia="方正仿宋_GBK"/>
              </w:rPr>
            </w:pPr>
          </w:p>
        </w:tc>
      </w:tr>
      <w:tr w14:paraId="47CE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0747D101">
            <w:pPr>
              <w:ind w:left="105" w:right="105"/>
              <w:rPr>
                <w:rFonts w:ascii="方正仿宋_GBK" w:hAnsi="方正仿宋_GBK" w:eastAsia="方正仿宋_GBK"/>
              </w:rPr>
            </w:pPr>
          </w:p>
        </w:tc>
        <w:tc>
          <w:tcPr>
            <w:tcW w:w="3411" w:type="dxa"/>
            <w:gridSpan w:val="2"/>
          </w:tcPr>
          <w:p w14:paraId="52DA3204">
            <w:pPr>
              <w:ind w:left="105" w:right="105"/>
              <w:rPr>
                <w:rFonts w:ascii="方正仿宋_GBK" w:hAnsi="方正仿宋_GBK" w:eastAsia="方正仿宋_GBK"/>
              </w:rPr>
            </w:pPr>
          </w:p>
        </w:tc>
        <w:tc>
          <w:tcPr>
            <w:tcW w:w="1695" w:type="dxa"/>
          </w:tcPr>
          <w:p w14:paraId="63A4CE17">
            <w:pPr>
              <w:ind w:left="105" w:right="105"/>
              <w:rPr>
                <w:rFonts w:ascii="方正仿宋_GBK" w:hAnsi="方正仿宋_GBK" w:eastAsia="方正仿宋_GBK"/>
              </w:rPr>
            </w:pPr>
          </w:p>
        </w:tc>
        <w:tc>
          <w:tcPr>
            <w:tcW w:w="1117" w:type="dxa"/>
          </w:tcPr>
          <w:p w14:paraId="6496CB34">
            <w:pPr>
              <w:ind w:left="105" w:right="105"/>
              <w:rPr>
                <w:rFonts w:ascii="方正仿宋_GBK" w:hAnsi="方正仿宋_GBK" w:eastAsia="方正仿宋_GBK"/>
              </w:rPr>
            </w:pPr>
          </w:p>
        </w:tc>
        <w:tc>
          <w:tcPr>
            <w:tcW w:w="1979" w:type="dxa"/>
          </w:tcPr>
          <w:p w14:paraId="39C5CAAD">
            <w:pPr>
              <w:ind w:left="105" w:right="105"/>
              <w:rPr>
                <w:rFonts w:ascii="方正仿宋_GBK" w:hAnsi="方正仿宋_GBK" w:eastAsia="方正仿宋_GBK"/>
              </w:rPr>
            </w:pPr>
          </w:p>
        </w:tc>
      </w:tr>
      <w:tr w14:paraId="03CD3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14:paraId="23B29573">
            <w:pPr>
              <w:ind w:left="105" w:right="105"/>
              <w:rPr>
                <w:rFonts w:ascii="方正仿宋_GBK" w:hAnsi="方正仿宋_GBK" w:eastAsia="方正仿宋_GBK"/>
              </w:rPr>
            </w:pPr>
          </w:p>
        </w:tc>
        <w:tc>
          <w:tcPr>
            <w:tcW w:w="3411" w:type="dxa"/>
            <w:gridSpan w:val="2"/>
          </w:tcPr>
          <w:p w14:paraId="01901B24">
            <w:pPr>
              <w:ind w:left="105" w:right="105"/>
              <w:rPr>
                <w:rFonts w:ascii="方正仿宋_GBK" w:hAnsi="方正仿宋_GBK" w:eastAsia="方正仿宋_GBK"/>
              </w:rPr>
            </w:pPr>
          </w:p>
        </w:tc>
        <w:tc>
          <w:tcPr>
            <w:tcW w:w="1695" w:type="dxa"/>
          </w:tcPr>
          <w:p w14:paraId="2BC5BCE1">
            <w:pPr>
              <w:ind w:left="105" w:right="105"/>
              <w:rPr>
                <w:rFonts w:ascii="方正仿宋_GBK" w:hAnsi="方正仿宋_GBK" w:eastAsia="方正仿宋_GBK"/>
              </w:rPr>
            </w:pPr>
          </w:p>
        </w:tc>
        <w:tc>
          <w:tcPr>
            <w:tcW w:w="1117" w:type="dxa"/>
          </w:tcPr>
          <w:p w14:paraId="5132D620">
            <w:pPr>
              <w:ind w:left="105" w:right="105"/>
              <w:rPr>
                <w:rFonts w:ascii="方正仿宋_GBK" w:hAnsi="方正仿宋_GBK" w:eastAsia="方正仿宋_GBK"/>
              </w:rPr>
            </w:pPr>
          </w:p>
        </w:tc>
        <w:tc>
          <w:tcPr>
            <w:tcW w:w="1979" w:type="dxa"/>
          </w:tcPr>
          <w:p w14:paraId="0764BA06">
            <w:pPr>
              <w:ind w:left="105" w:right="105"/>
              <w:rPr>
                <w:rFonts w:ascii="方正仿宋_GBK" w:hAnsi="方正仿宋_GBK" w:eastAsia="方正仿宋_GBK"/>
              </w:rPr>
            </w:pPr>
          </w:p>
        </w:tc>
      </w:tr>
      <w:tr w14:paraId="5B7AD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5" w:type="dxa"/>
            <w:gridSpan w:val="2"/>
          </w:tcPr>
          <w:p w14:paraId="34ECB742">
            <w:pPr>
              <w:ind w:left="105" w:right="105"/>
              <w:jc w:val="center"/>
              <w:rPr>
                <w:rFonts w:ascii="方正仿宋_GBK" w:hAnsi="方正仿宋_GBK" w:eastAsia="方正仿宋_GBK"/>
              </w:rPr>
            </w:pPr>
            <w:r>
              <w:rPr>
                <w:rFonts w:hint="eastAsia" w:ascii="方正仿宋_GBK" w:hAnsi="方正仿宋_GBK" w:eastAsia="方正仿宋_GBK"/>
              </w:rPr>
              <w:t>最高竞选限价：</w:t>
            </w:r>
          </w:p>
        </w:tc>
        <w:tc>
          <w:tcPr>
            <w:tcW w:w="5673" w:type="dxa"/>
            <w:gridSpan w:val="4"/>
          </w:tcPr>
          <w:p w14:paraId="597288FE">
            <w:pPr>
              <w:ind w:left="105" w:right="105"/>
              <w:rPr>
                <w:rFonts w:ascii="方正仿宋_GBK" w:hAnsi="方正仿宋_GBK" w:eastAsia="方正仿宋_GBK"/>
              </w:rPr>
            </w:pPr>
          </w:p>
        </w:tc>
      </w:tr>
    </w:tbl>
    <w:p w14:paraId="44F55AD6">
      <w:pPr>
        <w:ind w:left="105" w:right="105"/>
        <w:rPr>
          <w:rFonts w:asciiTheme="minorEastAsia" w:hAnsiTheme="minorEastAsia"/>
        </w:rPr>
      </w:pPr>
    </w:p>
    <w:p w14:paraId="3A7657F6">
      <w:pPr>
        <w:ind w:left="105" w:right="105"/>
        <w:rPr>
          <w:rFonts w:asciiTheme="minorEastAsia" w:hAnsiTheme="minorEastAsia"/>
        </w:rPr>
      </w:pPr>
    </w:p>
    <w:p w14:paraId="7C7DF243">
      <w:pPr>
        <w:ind w:left="105" w:right="105"/>
        <w:rPr>
          <w:rFonts w:ascii="方正仿宋_GBK" w:hAnsi="方正仿宋_GBK" w:eastAsia="方正仿宋_GBK"/>
        </w:rPr>
      </w:pPr>
      <w:r>
        <w:rPr>
          <w:rFonts w:hint="eastAsia" w:ascii="方正仿宋_GBK" w:hAnsi="方正仿宋_GBK" w:eastAsia="方正仿宋_GBK"/>
        </w:rPr>
        <w:t>比选人</w:t>
      </w:r>
      <w:r>
        <w:rPr>
          <w:rFonts w:ascii="方正仿宋_GBK" w:hAnsi="方正仿宋_GBK" w:eastAsia="方正仿宋_GBK"/>
        </w:rPr>
        <w:t>代表</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监督</w:t>
      </w:r>
      <w:r>
        <w:rPr>
          <w:rFonts w:ascii="方正仿宋_GBK" w:hAnsi="方正仿宋_GBK" w:eastAsia="方正仿宋_GBK"/>
        </w:rPr>
        <w:t>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记录人</w:t>
      </w:r>
      <w:r>
        <w:rPr>
          <w:rFonts w:hint="eastAsia" w:ascii="方正仿宋_GBK" w:hAnsi="方正仿宋_GBK" w:eastAsia="方正仿宋_GBK"/>
        </w:rPr>
        <w:t>：</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p>
    <w:p w14:paraId="3CEB28B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746F8726">
      <w:pPr>
        <w:ind w:left="105" w:right="105"/>
      </w:pPr>
    </w:p>
    <w:p w14:paraId="051E4974">
      <w:pPr>
        <w:ind w:left="105" w:right="105"/>
      </w:pPr>
    </w:p>
    <w:p w14:paraId="227DD9FB">
      <w:pPr>
        <w:ind w:left="105" w:right="105"/>
      </w:pPr>
    </w:p>
    <w:p w14:paraId="503BEE53">
      <w:pPr>
        <w:ind w:left="105" w:right="105"/>
      </w:pPr>
    </w:p>
    <w:p w14:paraId="6158EA7A">
      <w:pPr>
        <w:ind w:left="105" w:right="105"/>
      </w:pPr>
    </w:p>
    <w:p w14:paraId="56176648">
      <w:pPr>
        <w:ind w:left="105" w:right="105"/>
      </w:pPr>
    </w:p>
    <w:p w14:paraId="62E736E5">
      <w:pPr>
        <w:ind w:left="105" w:right="105"/>
      </w:pPr>
    </w:p>
    <w:p w14:paraId="0E476EB4">
      <w:pPr>
        <w:ind w:left="105" w:right="105"/>
      </w:pPr>
    </w:p>
    <w:p w14:paraId="55008A3A">
      <w:pPr>
        <w:ind w:left="105" w:right="105"/>
      </w:pPr>
    </w:p>
    <w:p w14:paraId="18CA6643">
      <w:pPr>
        <w:ind w:left="105" w:right="105"/>
      </w:pPr>
    </w:p>
    <w:p w14:paraId="240D5702">
      <w:pPr>
        <w:ind w:left="105" w:right="105"/>
      </w:pPr>
    </w:p>
    <w:p w14:paraId="46E9B1A5">
      <w:pPr>
        <w:ind w:left="105" w:right="105"/>
      </w:pPr>
    </w:p>
    <w:p w14:paraId="760E636E">
      <w:pPr>
        <w:ind w:left="105" w:right="105"/>
      </w:pPr>
    </w:p>
    <w:p w14:paraId="1268C517">
      <w:pPr>
        <w:ind w:left="105" w:right="105"/>
      </w:pPr>
    </w:p>
    <w:p w14:paraId="2F2CCDD0">
      <w:pPr>
        <w:ind w:left="105" w:right="105"/>
      </w:pPr>
    </w:p>
    <w:p w14:paraId="432181E7">
      <w:pPr>
        <w:ind w:left="105" w:right="105"/>
      </w:pPr>
    </w:p>
    <w:p w14:paraId="5F11EEA0">
      <w:pPr>
        <w:ind w:left="105" w:right="105"/>
      </w:pPr>
    </w:p>
    <w:p w14:paraId="6A4CD5D0">
      <w:pPr>
        <w:ind w:left="105" w:right="105"/>
      </w:pPr>
    </w:p>
    <w:p w14:paraId="03DD5C95">
      <w:pPr>
        <w:ind w:left="105" w:right="105"/>
      </w:pPr>
    </w:p>
    <w:p w14:paraId="6A7FC0B5">
      <w:pPr>
        <w:ind w:left="105" w:right="105"/>
      </w:pPr>
    </w:p>
    <w:p w14:paraId="627585DC">
      <w:pPr>
        <w:ind w:left="105" w:right="105"/>
      </w:pPr>
    </w:p>
    <w:p w14:paraId="5881B5F5">
      <w:pPr>
        <w:ind w:left="105" w:right="105"/>
      </w:pPr>
    </w:p>
    <w:p w14:paraId="6E5C1E8E">
      <w:pPr>
        <w:ind w:left="105" w:right="105"/>
      </w:pPr>
    </w:p>
    <w:p w14:paraId="7A201057">
      <w:pPr>
        <w:ind w:left="105" w:right="105"/>
      </w:pPr>
    </w:p>
    <w:p w14:paraId="0D9B479A">
      <w:pPr>
        <w:ind w:left="105" w:right="105"/>
      </w:pPr>
    </w:p>
    <w:p w14:paraId="0386BD0E">
      <w:pPr>
        <w:ind w:left="105" w:right="105"/>
      </w:pPr>
    </w:p>
    <w:p w14:paraId="120294DE">
      <w:pPr>
        <w:ind w:left="105" w:right="105"/>
      </w:pPr>
    </w:p>
    <w:p w14:paraId="769EEE02">
      <w:pPr>
        <w:ind w:left="105" w:right="105"/>
      </w:pPr>
    </w:p>
    <w:p w14:paraId="15214829">
      <w:pPr>
        <w:pStyle w:val="4"/>
        <w:spacing w:before="0" w:after="0" w:line="240" w:lineRule="auto"/>
        <w:ind w:left="105" w:right="105" w:firstLine="103"/>
        <w:rPr>
          <w:rFonts w:ascii="方正仿宋_GBK" w:hAnsi="方正仿宋_GBK" w:eastAsia="方正仿宋_GBK"/>
          <w:sz w:val="21"/>
          <w:szCs w:val="21"/>
        </w:rPr>
      </w:pPr>
      <w:bookmarkStart w:id="162" w:name="_Toc14964"/>
      <w:bookmarkStart w:id="163" w:name="_Toc172188099"/>
      <w:bookmarkStart w:id="164" w:name="_Toc492300621"/>
      <w:r>
        <w:rPr>
          <w:rFonts w:ascii="方正仿宋_GBK" w:hAnsi="方正仿宋_GBK" w:eastAsia="方正仿宋_GBK"/>
          <w:sz w:val="21"/>
          <w:szCs w:val="21"/>
        </w:rPr>
        <w:t>附件</w:t>
      </w:r>
      <w:r>
        <w:rPr>
          <w:rFonts w:hint="eastAsia" w:ascii="方正仿宋_GBK" w:hAnsi="方正仿宋_GBK" w:eastAsia="方正仿宋_GBK"/>
          <w:sz w:val="21"/>
          <w:szCs w:val="21"/>
        </w:rPr>
        <w:t>二</w:t>
      </w:r>
      <w:r>
        <w:rPr>
          <w:rFonts w:ascii="方正仿宋_GBK" w:hAnsi="方正仿宋_GBK" w:eastAsia="方正仿宋_GBK"/>
          <w:sz w:val="21"/>
          <w:szCs w:val="21"/>
        </w:rPr>
        <w:t>：问题澄清通知</w:t>
      </w:r>
      <w:bookmarkEnd w:id="162"/>
      <w:bookmarkEnd w:id="163"/>
      <w:bookmarkEnd w:id="164"/>
    </w:p>
    <w:p w14:paraId="793C58A8">
      <w:pPr>
        <w:ind w:left="105" w:right="105"/>
        <w:jc w:val="center"/>
        <w:rPr>
          <w:rFonts w:ascii="方正仿宋_GBK" w:hAnsi="方正仿宋_GBK" w:eastAsia="方正仿宋_GBK"/>
        </w:rPr>
      </w:pPr>
    </w:p>
    <w:p w14:paraId="338A2D6D">
      <w:pPr>
        <w:ind w:left="105" w:right="105"/>
        <w:jc w:val="center"/>
        <w:rPr>
          <w:rFonts w:ascii="方正仿宋_GBK" w:hAnsi="方正仿宋_GBK" w:eastAsia="方正仿宋_GBK"/>
          <w:sz w:val="28"/>
        </w:rPr>
      </w:pPr>
      <w:r>
        <w:rPr>
          <w:rFonts w:ascii="方正仿宋_GBK" w:hAnsi="方正仿宋_GBK" w:eastAsia="方正仿宋_GBK"/>
          <w:sz w:val="28"/>
        </w:rPr>
        <w:t>问题澄清通知</w:t>
      </w:r>
    </w:p>
    <w:p w14:paraId="17C05F95">
      <w:pPr>
        <w:ind w:left="105" w:right="105"/>
        <w:jc w:val="center"/>
        <w:rPr>
          <w:rFonts w:ascii="方正仿宋_GBK" w:hAnsi="方正仿宋_GBK" w:eastAsia="方正仿宋_GBK"/>
        </w:rPr>
      </w:pPr>
      <w:r>
        <w:rPr>
          <w:rFonts w:ascii="方正仿宋_GBK" w:hAnsi="方正仿宋_GBK" w:eastAsia="方正仿宋_GBK"/>
        </w:rPr>
        <w:t>（编号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DE907B4">
      <w:pPr>
        <w:ind w:left="105" w:right="105"/>
        <w:rPr>
          <w:rFonts w:ascii="方正仿宋_GBK" w:hAnsi="方正仿宋_GBK" w:eastAsia="方正仿宋_GBK"/>
        </w:rPr>
      </w:pPr>
    </w:p>
    <w:p w14:paraId="35044B33">
      <w:pPr>
        <w:ind w:left="105" w:right="105"/>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竞选人</w:t>
      </w:r>
      <w:r>
        <w:rPr>
          <w:rFonts w:ascii="方正仿宋_GBK" w:hAnsi="方正仿宋_GBK" w:eastAsia="方正仿宋_GBK"/>
          <w:u w:val="single"/>
        </w:rPr>
        <w:t>名称）</w:t>
      </w:r>
      <w:r>
        <w:rPr>
          <w:rFonts w:ascii="方正仿宋_GBK" w:hAnsi="方正仿宋_GBK" w:eastAsia="方正仿宋_GBK"/>
        </w:rPr>
        <w:t>：</w:t>
      </w:r>
    </w:p>
    <w:p w14:paraId="4EEE9B1F">
      <w:pPr>
        <w:ind w:left="105" w:right="105"/>
        <w:rPr>
          <w:rFonts w:ascii="方正仿宋_GBK" w:hAnsi="方正仿宋_GBK" w:eastAsia="方正仿宋_GBK"/>
        </w:rPr>
      </w:pPr>
    </w:p>
    <w:p w14:paraId="355B3D34">
      <w:pPr>
        <w:ind w:left="105" w:right="105" w:firstLine="420" w:firstLineChars="200"/>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对你方的</w:t>
      </w:r>
      <w:r>
        <w:rPr>
          <w:rFonts w:hint="eastAsia" w:ascii="方正仿宋_GBK" w:hAnsi="方正仿宋_GBK" w:eastAsia="方正仿宋_GBK"/>
        </w:rPr>
        <w:t>竞选文件</w:t>
      </w:r>
      <w:r>
        <w:rPr>
          <w:rFonts w:ascii="方正仿宋_GBK" w:hAnsi="方正仿宋_GBK" w:eastAsia="方正仿宋_GBK"/>
        </w:rPr>
        <w:t>进行了仔细的审查，现需你方对下列问题以书</w:t>
      </w:r>
      <w:bookmarkStart w:id="165" w:name="_Toc369531565"/>
      <w:bookmarkStart w:id="166" w:name="_Toc152045576"/>
      <w:bookmarkStart w:id="167" w:name="_Toc247527601"/>
      <w:bookmarkStart w:id="168" w:name="_Toc152042352"/>
      <w:bookmarkStart w:id="169" w:name="_Toc352691521"/>
      <w:bookmarkStart w:id="170" w:name="_Toc300834996"/>
      <w:bookmarkStart w:id="171" w:name="_Toc384308260"/>
      <w:bookmarkStart w:id="172" w:name="_Toc144974544"/>
      <w:bookmarkStart w:id="173" w:name="_Toc361508634"/>
      <w:bookmarkStart w:id="174" w:name="_Toc247514000"/>
      <w:bookmarkStart w:id="175" w:name="_Toc23050"/>
      <w:r>
        <w:rPr>
          <w:rFonts w:ascii="方正仿宋_GBK" w:hAnsi="方正仿宋_GBK" w:eastAsia="方正仿宋_GBK"/>
        </w:rPr>
        <w:t>面形式予以澄清、说明或补正：</w:t>
      </w:r>
    </w:p>
    <w:bookmarkEnd w:id="165"/>
    <w:bookmarkEnd w:id="166"/>
    <w:bookmarkEnd w:id="167"/>
    <w:bookmarkEnd w:id="168"/>
    <w:bookmarkEnd w:id="169"/>
    <w:bookmarkEnd w:id="170"/>
    <w:bookmarkEnd w:id="171"/>
    <w:bookmarkEnd w:id="172"/>
    <w:bookmarkEnd w:id="173"/>
    <w:bookmarkEnd w:id="174"/>
    <w:bookmarkEnd w:id="175"/>
    <w:p w14:paraId="3E57949C">
      <w:pPr>
        <w:ind w:left="105" w:right="105" w:firstLine="420" w:firstLineChars="200"/>
        <w:rPr>
          <w:rFonts w:ascii="方正仿宋_GBK" w:hAnsi="方正仿宋_GBK" w:eastAsia="方正仿宋_GBK"/>
        </w:rPr>
      </w:pPr>
      <w:bookmarkStart w:id="176" w:name="_Toc247514002"/>
      <w:bookmarkStart w:id="177" w:name="_Toc152042354"/>
      <w:bookmarkStart w:id="178" w:name="_Toc369531567"/>
      <w:bookmarkStart w:id="179" w:name="_Toc361508636"/>
      <w:bookmarkStart w:id="180" w:name="_Toc247527603"/>
      <w:bookmarkStart w:id="181" w:name="_Toc384308262"/>
      <w:bookmarkStart w:id="182" w:name="_Toc6580"/>
      <w:bookmarkStart w:id="183" w:name="_Toc300834998"/>
      <w:bookmarkStart w:id="184" w:name="_Toc352691523"/>
      <w:bookmarkStart w:id="185" w:name="_Toc152045578"/>
      <w:r>
        <w:rPr>
          <w:rFonts w:ascii="方正仿宋_GBK" w:hAnsi="方正仿宋_GBK" w:eastAsia="方正仿宋_GBK"/>
        </w:rPr>
        <w:t>1.</w:t>
      </w:r>
    </w:p>
    <w:p w14:paraId="284E319A">
      <w:pPr>
        <w:ind w:left="105" w:right="105" w:firstLine="420" w:firstLineChars="200"/>
        <w:rPr>
          <w:rFonts w:ascii="方正仿宋_GBK" w:hAnsi="方正仿宋_GBK" w:eastAsia="方正仿宋_GBK"/>
        </w:rPr>
      </w:pPr>
      <w:r>
        <w:rPr>
          <w:rFonts w:ascii="方正仿宋_GBK" w:hAnsi="方正仿宋_GBK" w:eastAsia="方正仿宋_GBK"/>
        </w:rPr>
        <w:t>2.</w:t>
      </w:r>
    </w:p>
    <w:p w14:paraId="58FEA985">
      <w:pPr>
        <w:ind w:left="105" w:right="105" w:firstLine="420" w:firstLineChars="200"/>
        <w:rPr>
          <w:rFonts w:ascii="方正仿宋_GBK" w:hAnsi="方正仿宋_GBK" w:eastAsia="方正仿宋_GBK"/>
        </w:rPr>
      </w:pPr>
      <w:r>
        <w:rPr>
          <w:rFonts w:ascii="方正仿宋_GBK" w:hAnsi="方正仿宋_GBK" w:eastAsia="方正仿宋_GBK"/>
        </w:rPr>
        <w:t>.....</w:t>
      </w:r>
    </w:p>
    <w:p w14:paraId="401442BF">
      <w:pPr>
        <w:ind w:left="105" w:right="105" w:firstLine="420" w:firstLineChars="200"/>
        <w:rPr>
          <w:rFonts w:ascii="方正仿宋_GBK" w:hAnsi="方正仿宋_GBK" w:eastAsia="方正仿宋_GBK"/>
        </w:rPr>
      </w:pPr>
    </w:p>
    <w:p w14:paraId="65A8D8AA">
      <w:pPr>
        <w:ind w:left="105" w:right="105" w:firstLine="420" w:firstLineChars="200"/>
        <w:rPr>
          <w:rFonts w:ascii="方正仿宋_GBK" w:hAnsi="方正仿宋_GBK" w:eastAsia="方正仿宋_GBK"/>
        </w:rPr>
      </w:pPr>
    </w:p>
    <w:p w14:paraId="7AD37829">
      <w:pPr>
        <w:ind w:left="105" w:right="105" w:firstLine="420" w:firstLineChars="200"/>
        <w:rPr>
          <w:rFonts w:ascii="方正仿宋_GBK" w:hAnsi="方正仿宋_GBK" w:eastAsia="方正仿宋_GBK"/>
        </w:rPr>
      </w:pPr>
    </w:p>
    <w:p w14:paraId="6F07F732">
      <w:pPr>
        <w:ind w:left="105" w:right="105" w:firstLine="420" w:firstLineChars="200"/>
        <w:rPr>
          <w:rFonts w:ascii="方正仿宋_GBK" w:hAnsi="方正仿宋_GBK" w:eastAsia="方正仿宋_GBK"/>
        </w:rPr>
      </w:pPr>
      <w:r>
        <w:rPr>
          <w:rFonts w:ascii="方正仿宋_GBK" w:hAnsi="方正仿宋_GBK" w:eastAsia="方正仿宋_GBK"/>
        </w:rPr>
        <w:t>请将上述问题的澄清于</w:t>
      </w:r>
      <w:r>
        <w:rPr>
          <w:rFonts w:hint="eastAsia" w:ascii="方正仿宋_GBK" w:hAnsi="方正仿宋_GBK" w:eastAsia="方正仿宋_GBK"/>
          <w:u w:val="single"/>
        </w:rPr>
        <w:t xml:space="preserve">    </w:t>
      </w:r>
      <w:r>
        <w:rPr>
          <w:rFonts w:ascii="方正仿宋_GBK" w:hAnsi="方正仿宋_GBK" w:eastAsia="方正仿宋_GBK"/>
        </w:rPr>
        <w:t>年</w:t>
      </w:r>
      <w:r>
        <w:rPr>
          <w:rFonts w:hint="eastAsia" w:ascii="方正仿宋_GBK" w:hAnsi="方正仿宋_GBK" w:eastAsia="方正仿宋_GBK"/>
          <w:u w:val="single"/>
        </w:rPr>
        <w:t xml:space="preserve">    </w:t>
      </w:r>
      <w:r>
        <w:rPr>
          <w:rFonts w:ascii="方正仿宋_GBK" w:hAnsi="方正仿宋_GBK" w:eastAsia="方正仿宋_GBK"/>
        </w:rPr>
        <w:t>月</w:t>
      </w:r>
      <w:r>
        <w:rPr>
          <w:rFonts w:hint="eastAsia" w:ascii="方正仿宋_GBK" w:hAnsi="方正仿宋_GBK" w:eastAsia="方正仿宋_GBK"/>
          <w:u w:val="single"/>
        </w:rPr>
        <w:t xml:space="preserve">    </w:t>
      </w:r>
      <w:r>
        <w:rPr>
          <w:rFonts w:ascii="方正仿宋_GBK" w:hAnsi="方正仿宋_GBK" w:eastAsia="方正仿宋_GBK"/>
        </w:rPr>
        <w:t>日</w:t>
      </w:r>
      <w:r>
        <w:rPr>
          <w:rFonts w:hint="eastAsia" w:ascii="方正仿宋_GBK" w:hAnsi="方正仿宋_GBK" w:eastAsia="方正仿宋_GBK"/>
          <w:u w:val="single"/>
        </w:rPr>
        <w:t xml:space="preserve">    </w:t>
      </w:r>
      <w:r>
        <w:rPr>
          <w:rFonts w:ascii="方正仿宋_GBK" w:hAnsi="方正仿宋_GBK" w:eastAsia="方正仿宋_GBK"/>
        </w:rPr>
        <w:t>时前</w:t>
      </w:r>
      <w:r>
        <w:rPr>
          <w:rFonts w:hint="eastAsia" w:ascii="方正仿宋_GBK" w:hAnsi="方正仿宋_GBK" w:eastAsia="方正仿宋_GBK"/>
        </w:rPr>
        <w:t>书面提交</w:t>
      </w:r>
      <w:r>
        <w:rPr>
          <w:rFonts w:ascii="方正仿宋_GBK" w:hAnsi="方正仿宋_GBK" w:eastAsia="方正仿宋_GBK"/>
        </w:rPr>
        <w:t>。</w:t>
      </w:r>
    </w:p>
    <w:p w14:paraId="00727A8E">
      <w:pPr>
        <w:ind w:left="105" w:right="105" w:firstLine="400" w:firstLineChars="200"/>
        <w:rPr>
          <w:rFonts w:ascii="方正仿宋_GBK" w:hAnsi="方正仿宋_GBK" w:eastAsia="方正仿宋_GBK"/>
          <w:sz w:val="20"/>
          <w:szCs w:val="20"/>
        </w:rPr>
      </w:pPr>
    </w:p>
    <w:p w14:paraId="168D4B9F">
      <w:pPr>
        <w:tabs>
          <w:tab w:val="left" w:pos="6400"/>
        </w:tabs>
        <w:ind w:left="105" w:right="105"/>
        <w:jc w:val="right"/>
        <w:rPr>
          <w:rFonts w:ascii="方正仿宋_GBK" w:hAnsi="方正仿宋_GBK" w:eastAsia="方正仿宋_GBK"/>
        </w:rPr>
      </w:pPr>
      <w:r>
        <w:rPr>
          <w:rFonts w:ascii="方正仿宋_GBK" w:hAnsi="方正仿宋_GBK" w:eastAsia="方正仿宋_GBK"/>
        </w:rPr>
        <w:t xml:space="preserve">                             </w:t>
      </w:r>
      <w:r>
        <w:rPr>
          <w:rFonts w:hint="eastAsia" w:ascii="方正仿宋_GBK" w:hAnsi="方正仿宋_GBK" w:eastAsia="方正仿宋_GBK"/>
        </w:rPr>
        <w:t>评审小组：</w:t>
      </w:r>
      <w:r>
        <w:rPr>
          <w:rFonts w:hint="eastAsia" w:ascii="方正仿宋_GBK" w:hAnsi="方正仿宋_GBK" w:eastAsia="方正仿宋_GBK"/>
          <w:u w:val="single"/>
        </w:rPr>
        <w:t xml:space="preserve">                  </w:t>
      </w:r>
      <w:r>
        <w:rPr>
          <w:rFonts w:hint="eastAsia" w:ascii="方正仿宋_GBK" w:hAnsi="方正仿宋_GBK" w:eastAsia="方正仿宋_GBK"/>
        </w:rPr>
        <w:t>（签名）</w:t>
      </w:r>
    </w:p>
    <w:bookmarkEnd w:id="176"/>
    <w:bookmarkEnd w:id="177"/>
    <w:bookmarkEnd w:id="178"/>
    <w:bookmarkEnd w:id="179"/>
    <w:bookmarkEnd w:id="180"/>
    <w:bookmarkEnd w:id="181"/>
    <w:bookmarkEnd w:id="182"/>
    <w:bookmarkEnd w:id="183"/>
    <w:bookmarkEnd w:id="184"/>
    <w:bookmarkEnd w:id="185"/>
    <w:p w14:paraId="00B45853">
      <w:pPr>
        <w:ind w:left="105" w:right="105"/>
        <w:rPr>
          <w:rFonts w:ascii="方正仿宋_GBK" w:hAnsi="方正仿宋_GBK" w:eastAsia="方正仿宋_GBK"/>
        </w:rPr>
      </w:pPr>
    </w:p>
    <w:p w14:paraId="13F4FF58">
      <w:pPr>
        <w:ind w:left="105" w:right="105"/>
        <w:jc w:val="right"/>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9AE8720">
      <w:pPr>
        <w:ind w:left="105" w:right="105"/>
      </w:pPr>
    </w:p>
    <w:p w14:paraId="3B586BE4">
      <w:pPr>
        <w:ind w:left="105" w:right="105"/>
      </w:pPr>
    </w:p>
    <w:p w14:paraId="2DB98E4E">
      <w:pPr>
        <w:ind w:left="105" w:right="105"/>
      </w:pPr>
    </w:p>
    <w:p w14:paraId="3F92FD14">
      <w:pPr>
        <w:ind w:left="105" w:right="105"/>
      </w:pPr>
    </w:p>
    <w:p w14:paraId="252B1288">
      <w:pPr>
        <w:ind w:left="105" w:right="105"/>
      </w:pPr>
    </w:p>
    <w:p w14:paraId="1759AA1F">
      <w:pPr>
        <w:ind w:left="105" w:right="105"/>
      </w:pPr>
    </w:p>
    <w:p w14:paraId="39316D8C">
      <w:pPr>
        <w:ind w:left="105" w:right="105"/>
      </w:pPr>
    </w:p>
    <w:p w14:paraId="375C3196">
      <w:pPr>
        <w:ind w:left="105" w:right="105"/>
      </w:pPr>
    </w:p>
    <w:p w14:paraId="45D102C5">
      <w:pPr>
        <w:ind w:left="105" w:right="105"/>
      </w:pPr>
    </w:p>
    <w:p w14:paraId="041F9808">
      <w:pPr>
        <w:ind w:left="105" w:right="105"/>
      </w:pPr>
    </w:p>
    <w:p w14:paraId="01F9CB2D">
      <w:pPr>
        <w:ind w:left="105" w:right="105"/>
      </w:pPr>
    </w:p>
    <w:p w14:paraId="3E137DAD">
      <w:pPr>
        <w:ind w:left="105" w:right="105"/>
      </w:pPr>
    </w:p>
    <w:p w14:paraId="3A94318D">
      <w:pPr>
        <w:ind w:left="105" w:right="105"/>
      </w:pPr>
    </w:p>
    <w:p w14:paraId="248DF206">
      <w:pPr>
        <w:ind w:left="105" w:right="105"/>
      </w:pPr>
    </w:p>
    <w:p w14:paraId="677F5E2D">
      <w:pPr>
        <w:ind w:left="105" w:right="105"/>
      </w:pPr>
    </w:p>
    <w:p w14:paraId="59B9A29B">
      <w:pPr>
        <w:ind w:left="105" w:right="105"/>
      </w:pPr>
    </w:p>
    <w:p w14:paraId="6B310AE1">
      <w:pPr>
        <w:ind w:left="105" w:right="105"/>
      </w:pPr>
    </w:p>
    <w:p w14:paraId="33694CEC">
      <w:pPr>
        <w:ind w:left="105" w:right="105"/>
      </w:pPr>
    </w:p>
    <w:p w14:paraId="57434808">
      <w:pPr>
        <w:ind w:left="105" w:right="105"/>
      </w:pPr>
    </w:p>
    <w:p w14:paraId="73ED59C4">
      <w:pPr>
        <w:ind w:left="105" w:right="105"/>
      </w:pPr>
    </w:p>
    <w:p w14:paraId="4018C875">
      <w:pPr>
        <w:ind w:left="105" w:right="105"/>
      </w:pPr>
    </w:p>
    <w:p w14:paraId="7CE8E23F">
      <w:pPr>
        <w:ind w:left="105" w:right="105"/>
      </w:pPr>
    </w:p>
    <w:p w14:paraId="21470B4D">
      <w:pPr>
        <w:ind w:left="105" w:right="105"/>
      </w:pPr>
    </w:p>
    <w:p w14:paraId="7414D415">
      <w:pPr>
        <w:ind w:left="105" w:right="105"/>
      </w:pPr>
    </w:p>
    <w:p w14:paraId="5055E682">
      <w:pPr>
        <w:ind w:left="105" w:right="105"/>
      </w:pPr>
    </w:p>
    <w:p w14:paraId="2670EDC7">
      <w:pPr>
        <w:ind w:left="105" w:right="105"/>
      </w:pPr>
    </w:p>
    <w:p w14:paraId="14FB899C">
      <w:pPr>
        <w:ind w:left="105" w:right="105"/>
      </w:pPr>
    </w:p>
    <w:p w14:paraId="13111BFA">
      <w:pPr>
        <w:ind w:left="105" w:right="105"/>
      </w:pPr>
    </w:p>
    <w:p w14:paraId="1F1A718C">
      <w:pPr>
        <w:ind w:left="105" w:right="105"/>
      </w:pPr>
    </w:p>
    <w:p w14:paraId="00C0126F">
      <w:pPr>
        <w:ind w:left="105" w:right="105"/>
      </w:pPr>
    </w:p>
    <w:p w14:paraId="24091B47">
      <w:pPr>
        <w:pStyle w:val="4"/>
        <w:spacing w:before="0" w:after="0" w:line="240" w:lineRule="auto"/>
        <w:ind w:left="105" w:right="105" w:firstLine="103"/>
        <w:rPr>
          <w:rFonts w:ascii="方正仿宋_GBK" w:hAnsi="方正仿宋_GBK" w:eastAsia="方正仿宋_GBK"/>
          <w:sz w:val="21"/>
          <w:szCs w:val="21"/>
        </w:rPr>
      </w:pPr>
      <w:bookmarkStart w:id="186" w:name="_Toc172188100"/>
      <w:bookmarkStart w:id="187" w:name="_Toc5013"/>
      <w:bookmarkStart w:id="188" w:name="_Toc492300622"/>
      <w:r>
        <w:rPr>
          <w:rFonts w:ascii="方正仿宋_GBK" w:hAnsi="方正仿宋_GBK" w:eastAsia="方正仿宋_GBK"/>
          <w:sz w:val="21"/>
          <w:szCs w:val="21"/>
        </w:rPr>
        <w:t>附件</w:t>
      </w:r>
      <w:r>
        <w:rPr>
          <w:rFonts w:hint="eastAsia" w:ascii="方正仿宋_GBK" w:hAnsi="方正仿宋_GBK" w:eastAsia="方正仿宋_GBK"/>
          <w:sz w:val="21"/>
          <w:szCs w:val="21"/>
        </w:rPr>
        <w:t>三</w:t>
      </w:r>
      <w:r>
        <w:rPr>
          <w:rFonts w:ascii="方正仿宋_GBK" w:hAnsi="方正仿宋_GBK" w:eastAsia="方正仿宋_GBK"/>
          <w:sz w:val="21"/>
          <w:szCs w:val="21"/>
        </w:rPr>
        <w:t>：问题的澄清</w:t>
      </w:r>
      <w:bookmarkEnd w:id="186"/>
      <w:bookmarkEnd w:id="187"/>
      <w:bookmarkEnd w:id="188"/>
    </w:p>
    <w:p w14:paraId="0D27EC6C">
      <w:pPr>
        <w:ind w:left="105" w:right="105"/>
        <w:jc w:val="center"/>
        <w:rPr>
          <w:rFonts w:ascii="方正仿宋_GBK" w:hAnsi="方正仿宋_GBK" w:eastAsia="方正仿宋_GBK"/>
          <w:sz w:val="28"/>
        </w:rPr>
      </w:pPr>
    </w:p>
    <w:p w14:paraId="411038ED">
      <w:pPr>
        <w:ind w:left="105" w:right="105"/>
        <w:jc w:val="center"/>
        <w:rPr>
          <w:rFonts w:ascii="方正仿宋_GBK" w:hAnsi="方正仿宋_GBK" w:eastAsia="方正仿宋_GBK"/>
          <w:sz w:val="28"/>
        </w:rPr>
      </w:pPr>
      <w:r>
        <w:rPr>
          <w:rFonts w:ascii="方正仿宋_GBK" w:hAnsi="方正仿宋_GBK" w:eastAsia="方正仿宋_GBK"/>
          <w:sz w:val="28"/>
        </w:rPr>
        <w:t>问题</w:t>
      </w:r>
      <w:bookmarkStart w:id="189" w:name="_Toc352691524"/>
      <w:bookmarkStart w:id="190" w:name="_Toc247514003"/>
      <w:bookmarkStart w:id="191" w:name="_Toc361508637"/>
      <w:bookmarkStart w:id="192" w:name="_Toc152045579"/>
      <w:bookmarkStart w:id="193" w:name="_Toc384308263"/>
      <w:bookmarkStart w:id="194" w:name="_Toc152042356"/>
      <w:bookmarkStart w:id="195" w:name="_Toc247527604"/>
      <w:bookmarkStart w:id="196" w:name="_Toc300834999"/>
      <w:bookmarkStart w:id="197" w:name="_Toc369531568"/>
      <w:bookmarkStart w:id="198" w:name="_Toc3622"/>
      <w:r>
        <w:rPr>
          <w:rFonts w:ascii="方正仿宋_GBK" w:hAnsi="方正仿宋_GBK" w:eastAsia="方正仿宋_GBK"/>
          <w:sz w:val="28"/>
        </w:rPr>
        <w:t>的澄清</w:t>
      </w:r>
    </w:p>
    <w:p w14:paraId="1858DCA4">
      <w:pPr>
        <w:ind w:left="105" w:right="105" w:firstLine="3465" w:firstLineChars="1650"/>
        <w:rPr>
          <w:rFonts w:ascii="方正仿宋_GBK" w:hAnsi="方正仿宋_GBK" w:eastAsia="方正仿宋_GBK"/>
        </w:rPr>
      </w:pPr>
      <w:r>
        <w:rPr>
          <w:rFonts w:ascii="方正仿宋_GBK" w:hAnsi="方正仿宋_GBK" w:eastAsia="方正仿宋_GBK"/>
        </w:rPr>
        <w:t>（编号</w:t>
      </w:r>
      <w:bookmarkEnd w:id="189"/>
      <w:bookmarkEnd w:id="190"/>
      <w:bookmarkEnd w:id="191"/>
      <w:bookmarkEnd w:id="192"/>
      <w:bookmarkEnd w:id="193"/>
      <w:bookmarkEnd w:id="194"/>
      <w:bookmarkEnd w:id="195"/>
      <w:bookmarkEnd w:id="196"/>
      <w:bookmarkEnd w:id="197"/>
      <w:bookmarkEnd w:id="198"/>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w:t>
      </w:r>
    </w:p>
    <w:p w14:paraId="25B2569C">
      <w:pPr>
        <w:ind w:left="105" w:right="105"/>
        <w:rPr>
          <w:rFonts w:ascii="方正仿宋_GBK" w:hAnsi="方正仿宋_GBK" w:eastAsia="方正仿宋_GBK"/>
        </w:rPr>
      </w:pPr>
    </w:p>
    <w:p w14:paraId="1871B5EC">
      <w:pPr>
        <w:ind w:left="105" w:right="105"/>
        <w:rPr>
          <w:rFonts w:ascii="方正仿宋_GBK" w:hAnsi="方正仿宋_GBK" w:eastAsia="方正仿宋_GBK"/>
        </w:rPr>
      </w:pPr>
      <w:r>
        <w:rPr>
          <w:rFonts w:hint="eastAsia" w:ascii="方正仿宋_GBK" w:hAnsi="方正仿宋_GBK" w:eastAsia="方正仿宋_GBK"/>
        </w:rPr>
        <w:t>评审小组</w:t>
      </w:r>
      <w:r>
        <w:rPr>
          <w:rFonts w:ascii="方正仿宋_GBK" w:hAnsi="方正仿宋_GBK" w:eastAsia="方正仿宋_GBK"/>
        </w:rPr>
        <w:t>：</w:t>
      </w:r>
    </w:p>
    <w:p w14:paraId="52821032">
      <w:pPr>
        <w:ind w:left="105" w:right="105"/>
        <w:rPr>
          <w:rFonts w:ascii="方正仿宋_GBK" w:hAnsi="方正仿宋_GBK" w:eastAsia="方正仿宋_GBK"/>
        </w:rPr>
      </w:pPr>
    </w:p>
    <w:p w14:paraId="60B48F5B">
      <w:pPr>
        <w:ind w:left="105" w:right="105" w:firstLine="420" w:firstLineChars="200"/>
        <w:rPr>
          <w:rFonts w:ascii="方正仿宋_GBK" w:hAnsi="方正仿宋_GBK" w:eastAsia="方正仿宋_GBK"/>
        </w:rPr>
      </w:pPr>
      <w:r>
        <w:rPr>
          <w:rFonts w:ascii="方正仿宋_GBK" w:hAnsi="方正仿宋_GBK" w:eastAsia="方正仿宋_GBK"/>
        </w:rPr>
        <w:t>问题澄清通知（编号</w:t>
      </w:r>
      <w:r>
        <w:rPr>
          <w:rFonts w:hint="eastAsia" w:ascii="方正仿宋_GBK" w:hAnsi="方正仿宋_GBK" w:eastAsia="方正仿宋_GBK"/>
        </w:rPr>
        <w:t>：</w:t>
      </w:r>
      <w:r>
        <w:rPr>
          <w:rFonts w:ascii="方正仿宋_GBK" w:hAnsi="方正仿宋_GBK" w:eastAsia="方正仿宋_GBK"/>
          <w:sz w:val="28"/>
          <w:u w:val="single"/>
        </w:rPr>
        <w:t xml:space="preserve">     </w:t>
      </w:r>
      <w:r>
        <w:rPr>
          <w:rFonts w:ascii="方正仿宋_GBK" w:hAnsi="方正仿宋_GBK" w:eastAsia="方正仿宋_GBK"/>
        </w:rPr>
        <w:t>）已收悉，现澄清、说明或补正如下：</w:t>
      </w:r>
    </w:p>
    <w:p w14:paraId="0AF60291">
      <w:pPr>
        <w:ind w:left="105" w:right="105" w:firstLine="420" w:firstLineChars="200"/>
        <w:rPr>
          <w:rFonts w:ascii="方正仿宋_GBK" w:hAnsi="方正仿宋_GBK" w:eastAsia="方正仿宋_GBK"/>
        </w:rPr>
      </w:pPr>
      <w:r>
        <w:rPr>
          <w:rFonts w:ascii="方正仿宋_GBK" w:hAnsi="方正仿宋_GBK" w:eastAsia="方正仿宋_GBK"/>
        </w:rPr>
        <w:t>1.</w:t>
      </w:r>
    </w:p>
    <w:p w14:paraId="29800179">
      <w:pPr>
        <w:ind w:left="105" w:right="105" w:firstLine="420" w:firstLineChars="200"/>
        <w:rPr>
          <w:rFonts w:ascii="方正仿宋_GBK" w:hAnsi="方正仿宋_GBK" w:eastAsia="方正仿宋_GBK"/>
        </w:rPr>
      </w:pPr>
      <w:r>
        <w:rPr>
          <w:rFonts w:ascii="方正仿宋_GBK" w:hAnsi="方正仿宋_GBK" w:eastAsia="方正仿宋_GBK"/>
        </w:rPr>
        <w:t>2.</w:t>
      </w:r>
    </w:p>
    <w:p w14:paraId="3371331B">
      <w:pPr>
        <w:ind w:left="105" w:right="105" w:firstLine="420" w:firstLineChars="200"/>
        <w:rPr>
          <w:rFonts w:ascii="方正仿宋_GBK" w:hAnsi="方正仿宋_GBK" w:eastAsia="方正仿宋_GBK"/>
        </w:rPr>
      </w:pPr>
      <w:r>
        <w:rPr>
          <w:rFonts w:ascii="方正仿宋_GBK" w:hAnsi="方正仿宋_GBK" w:eastAsia="方正仿宋_GBK"/>
        </w:rPr>
        <w:t>.....</w:t>
      </w:r>
    </w:p>
    <w:p w14:paraId="5884494E">
      <w:pPr>
        <w:ind w:left="105" w:right="105" w:firstLine="420" w:firstLineChars="200"/>
        <w:rPr>
          <w:rFonts w:ascii="方正仿宋_GBK" w:hAnsi="方正仿宋_GBK" w:eastAsia="方正仿宋_GBK"/>
        </w:rPr>
      </w:pPr>
    </w:p>
    <w:p w14:paraId="3ED2358D">
      <w:pPr>
        <w:ind w:left="105" w:right="105" w:firstLine="420" w:firstLineChars="200"/>
        <w:rPr>
          <w:rFonts w:ascii="方正仿宋_GBK" w:hAnsi="方正仿宋_GBK" w:eastAsia="方正仿宋_GBK"/>
        </w:rPr>
      </w:pPr>
    </w:p>
    <w:p w14:paraId="6F2240B6">
      <w:pPr>
        <w:ind w:left="105" w:right="105" w:firstLine="420" w:firstLineChars="200"/>
        <w:rPr>
          <w:rFonts w:ascii="方正仿宋_GBK" w:hAnsi="方正仿宋_GBK" w:eastAsia="方正仿宋_GBK"/>
        </w:rPr>
      </w:pPr>
    </w:p>
    <w:p w14:paraId="3D3B748B">
      <w:pPr>
        <w:ind w:left="105" w:right="105" w:firstLine="420" w:firstLineChars="200"/>
        <w:rPr>
          <w:rFonts w:ascii="方正仿宋_GBK" w:hAnsi="方正仿宋_GBK" w:eastAsia="方正仿宋_GBK"/>
        </w:rPr>
      </w:pPr>
      <w:r>
        <w:rPr>
          <w:rFonts w:ascii="方正仿宋_GBK" w:hAnsi="方正仿宋_GBK" w:eastAsia="方正仿宋_GBK"/>
        </w:rPr>
        <w:t>上述问题澄清、说明或补正，不改变我方</w:t>
      </w:r>
      <w:r>
        <w:rPr>
          <w:rFonts w:hint="eastAsia" w:ascii="方正仿宋_GBK" w:hAnsi="方正仿宋_GBK" w:eastAsia="方正仿宋_GBK"/>
        </w:rPr>
        <w:t>竞选文件</w:t>
      </w:r>
      <w:r>
        <w:rPr>
          <w:rFonts w:ascii="方正仿宋_GBK" w:hAnsi="方正仿宋_GBK" w:eastAsia="方正仿宋_GBK"/>
        </w:rPr>
        <w:t>的实质性内容，构成我方</w:t>
      </w:r>
      <w:r>
        <w:rPr>
          <w:rFonts w:hint="eastAsia" w:ascii="方正仿宋_GBK" w:hAnsi="方正仿宋_GBK" w:eastAsia="方正仿宋_GBK"/>
        </w:rPr>
        <w:t>竞选文件</w:t>
      </w:r>
      <w:r>
        <w:rPr>
          <w:rFonts w:ascii="方正仿宋_GBK" w:hAnsi="方正仿宋_GBK" w:eastAsia="方正仿宋_GBK"/>
        </w:rPr>
        <w:t>的组成部分。</w:t>
      </w:r>
    </w:p>
    <w:p w14:paraId="125BA962">
      <w:pPr>
        <w:ind w:left="105" w:right="105" w:firstLine="420" w:firstLineChars="200"/>
        <w:rPr>
          <w:rFonts w:ascii="方正仿宋_GBK" w:hAnsi="方正仿宋_GBK" w:eastAsia="方正仿宋_GBK"/>
        </w:rPr>
      </w:pPr>
    </w:p>
    <w:p w14:paraId="671A0250">
      <w:pPr>
        <w:ind w:left="105" w:right="105" w:firstLine="420" w:firstLineChars="200"/>
        <w:rPr>
          <w:rFonts w:ascii="方正仿宋_GBK" w:hAnsi="方正仿宋_GBK" w:eastAsia="方正仿宋_GBK"/>
        </w:rPr>
      </w:pPr>
    </w:p>
    <w:p w14:paraId="750FF45F">
      <w:pPr>
        <w:tabs>
          <w:tab w:val="left" w:pos="7035"/>
        </w:tabs>
        <w:ind w:left="105" w:right="105" w:firstLine="2551" w:firstLineChars="1215"/>
        <w:jc w:val="right"/>
        <w:rPr>
          <w:rFonts w:ascii="方正仿宋_GBK" w:hAnsi="方正仿宋_GBK" w:eastAsia="方正仿宋_GBK"/>
        </w:rPr>
      </w:pPr>
      <w:r>
        <w:rPr>
          <w:rFonts w:hint="eastAsia" w:ascii="方正仿宋_GBK" w:hAnsi="方正仿宋_GBK" w:eastAsia="方正仿宋_GBK"/>
        </w:rPr>
        <w:t>竞选人：</w:t>
      </w:r>
      <w:r>
        <w:rPr>
          <w:rFonts w:hint="eastAsia" w:ascii="方正仿宋_GBK" w:hAnsi="方正仿宋_GBK" w:eastAsia="方正仿宋_GBK"/>
          <w:w w:val="200"/>
          <w:u w:val="single"/>
        </w:rPr>
        <w:t xml:space="preserve">          </w:t>
      </w:r>
      <w:r>
        <w:rPr>
          <w:rFonts w:ascii="方正仿宋_GBK" w:hAnsi="方正仿宋_GBK" w:eastAsia="方正仿宋_GBK"/>
        </w:rPr>
        <w:t xml:space="preserve">（盖单位法人章） </w:t>
      </w:r>
    </w:p>
    <w:p w14:paraId="38D8063E">
      <w:pPr>
        <w:tabs>
          <w:tab w:val="left" w:pos="6620"/>
          <w:tab w:val="left" w:pos="7040"/>
        </w:tabs>
        <w:ind w:left="105" w:right="105" w:firstLine="2520" w:firstLineChars="1200"/>
        <w:rPr>
          <w:rFonts w:ascii="方正仿宋_GBK" w:hAnsi="方正仿宋_GBK" w:eastAsia="方正仿宋_GBK"/>
        </w:rPr>
      </w:pPr>
      <w:r>
        <w:rPr>
          <w:rFonts w:ascii="方正仿宋_GBK" w:hAnsi="方正仿宋_GBK" w:eastAsia="方正仿宋_GBK"/>
        </w:rPr>
        <w:t>法定代表人或其委托代理人</w:t>
      </w:r>
      <w:r>
        <w:rPr>
          <w:rFonts w:hint="eastAsia" w:ascii="方正仿宋_GBK" w:hAnsi="方正仿宋_GBK" w:eastAsia="方正仿宋_GBK"/>
        </w:rPr>
        <w:t>：</w:t>
      </w:r>
      <w:r>
        <w:rPr>
          <w:rFonts w:hint="eastAsia" w:ascii="方正仿宋_GBK" w:hAnsi="方正仿宋_GBK" w:eastAsia="方正仿宋_GBK"/>
          <w:w w:val="200"/>
          <w:u w:val="single"/>
        </w:rPr>
        <w:t xml:space="preserve">       </w:t>
      </w:r>
      <w:r>
        <w:rPr>
          <w:rFonts w:ascii="方正仿宋_GBK" w:hAnsi="方正仿宋_GBK" w:eastAsia="方正仿宋_GBK"/>
        </w:rPr>
        <w:t>（</w:t>
      </w:r>
      <w:r>
        <w:rPr>
          <w:rFonts w:hint="eastAsia" w:ascii="方正仿宋_GBK" w:hAnsi="方正仿宋_GBK" w:eastAsia="方正仿宋_GBK"/>
        </w:rPr>
        <w:t>签名</w:t>
      </w:r>
      <w:r>
        <w:rPr>
          <w:rFonts w:ascii="方正仿宋_GBK" w:hAnsi="方正仿宋_GBK" w:eastAsia="方正仿宋_GBK"/>
        </w:rPr>
        <w:t>或盖章）</w:t>
      </w:r>
    </w:p>
    <w:p w14:paraId="1FF0361B">
      <w:pPr>
        <w:ind w:left="105" w:right="105" w:firstLine="3570" w:firstLineChars="1700"/>
        <w:rPr>
          <w:rFonts w:ascii="方正仿宋_GBK" w:hAnsi="方正仿宋_GBK" w:eastAsia="方正仿宋_GBK"/>
        </w:rPr>
      </w:pP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年</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月</w:t>
      </w:r>
      <w:r>
        <w:rPr>
          <w:rFonts w:ascii="方正仿宋_GBK" w:hAnsi="方正仿宋_GBK" w:eastAsia="方正仿宋_GBK"/>
          <w:u w:val="single"/>
        </w:rPr>
        <w:t xml:space="preserve"> </w:t>
      </w:r>
      <w:r>
        <w:rPr>
          <w:rFonts w:hint="eastAsia" w:ascii="方正仿宋_GBK" w:hAnsi="方正仿宋_GBK" w:eastAsia="方正仿宋_GBK"/>
          <w:u w:val="single"/>
        </w:rPr>
        <w:t xml:space="preserve">    </w:t>
      </w:r>
      <w:r>
        <w:rPr>
          <w:rFonts w:ascii="方正仿宋_GBK" w:hAnsi="方正仿宋_GBK" w:eastAsia="方正仿宋_GBK"/>
        </w:rPr>
        <w:t>日</w:t>
      </w:r>
    </w:p>
    <w:p w14:paraId="062DB245">
      <w:pPr>
        <w:ind w:left="48" w:leftChars="23" w:right="105"/>
        <w:jc w:val="left"/>
        <w:rPr>
          <w:rFonts w:ascii="方正仿宋_GBK" w:hAnsi="方正仿宋_GBK" w:eastAsia="方正仿宋_GBK"/>
        </w:rPr>
      </w:pPr>
    </w:p>
    <w:p w14:paraId="41DA22D2">
      <w:pPr>
        <w:ind w:left="48" w:leftChars="23" w:right="105"/>
        <w:jc w:val="left"/>
        <w:rPr>
          <w:rFonts w:ascii="方正仿宋_GBK" w:hAnsi="方正仿宋_GBK" w:eastAsia="方正仿宋_GBK"/>
        </w:rPr>
      </w:pPr>
    </w:p>
    <w:p w14:paraId="5DBB2905">
      <w:pPr>
        <w:ind w:left="48" w:leftChars="23" w:right="105"/>
        <w:jc w:val="left"/>
        <w:rPr>
          <w:rFonts w:ascii="方正仿宋_GBK" w:hAnsi="方正仿宋_GBK" w:eastAsia="方正仿宋_GBK"/>
        </w:rPr>
      </w:pPr>
    </w:p>
    <w:p w14:paraId="0648C0D9">
      <w:pPr>
        <w:ind w:left="48" w:leftChars="23" w:right="105"/>
        <w:jc w:val="left"/>
        <w:rPr>
          <w:rFonts w:ascii="方正仿宋_GBK" w:hAnsi="方正仿宋_GBK" w:eastAsia="方正仿宋_GBK"/>
        </w:rPr>
      </w:pPr>
    </w:p>
    <w:p w14:paraId="5DE59808">
      <w:pPr>
        <w:ind w:left="48" w:leftChars="23" w:right="105"/>
        <w:jc w:val="left"/>
        <w:rPr>
          <w:rFonts w:ascii="方正仿宋_GBK" w:hAnsi="方正仿宋_GBK" w:eastAsia="方正仿宋_GBK"/>
        </w:rPr>
      </w:pPr>
    </w:p>
    <w:p w14:paraId="2BD59C3D">
      <w:pPr>
        <w:ind w:left="48" w:leftChars="23" w:right="105"/>
        <w:jc w:val="left"/>
        <w:rPr>
          <w:rFonts w:ascii="方正仿宋_GBK" w:hAnsi="方正仿宋_GBK" w:eastAsia="方正仿宋_GBK"/>
        </w:rPr>
      </w:pPr>
    </w:p>
    <w:p w14:paraId="109BCCBD">
      <w:pPr>
        <w:ind w:left="48" w:leftChars="23" w:right="105"/>
        <w:jc w:val="left"/>
        <w:rPr>
          <w:rFonts w:ascii="方正仿宋_GBK" w:hAnsi="方正仿宋_GBK" w:eastAsia="方正仿宋_GBK"/>
        </w:rPr>
      </w:pPr>
    </w:p>
    <w:p w14:paraId="65F13F92">
      <w:pPr>
        <w:ind w:left="48" w:leftChars="23" w:right="105"/>
        <w:jc w:val="left"/>
        <w:rPr>
          <w:rFonts w:ascii="方正仿宋_GBK" w:hAnsi="方正仿宋_GBK" w:eastAsia="方正仿宋_GBK"/>
        </w:rPr>
      </w:pPr>
    </w:p>
    <w:p w14:paraId="2EBCE93A">
      <w:pPr>
        <w:ind w:left="48" w:leftChars="23" w:right="105"/>
        <w:jc w:val="left"/>
        <w:rPr>
          <w:rFonts w:ascii="方正仿宋_GBK" w:hAnsi="方正仿宋_GBK" w:eastAsia="方正仿宋_GBK"/>
        </w:rPr>
      </w:pPr>
    </w:p>
    <w:p w14:paraId="1D95A75D">
      <w:pPr>
        <w:ind w:left="48" w:leftChars="23" w:right="105"/>
        <w:jc w:val="left"/>
        <w:rPr>
          <w:rFonts w:ascii="方正仿宋_GBK" w:hAnsi="方正仿宋_GBK" w:eastAsia="方正仿宋_GBK"/>
        </w:rPr>
      </w:pPr>
    </w:p>
    <w:p w14:paraId="3F31C611">
      <w:pPr>
        <w:ind w:left="48" w:leftChars="23" w:right="105"/>
        <w:jc w:val="left"/>
        <w:rPr>
          <w:rFonts w:ascii="方正仿宋_GBK" w:hAnsi="方正仿宋_GBK" w:eastAsia="方正仿宋_GBK"/>
        </w:rPr>
      </w:pPr>
    </w:p>
    <w:p w14:paraId="1D69932D">
      <w:pPr>
        <w:ind w:left="48" w:leftChars="23" w:right="105"/>
        <w:jc w:val="left"/>
        <w:rPr>
          <w:rFonts w:ascii="方正仿宋_GBK" w:hAnsi="方正仿宋_GBK" w:eastAsia="方正仿宋_GBK"/>
        </w:rPr>
      </w:pPr>
    </w:p>
    <w:p w14:paraId="16C03025">
      <w:pPr>
        <w:ind w:left="48" w:leftChars="23" w:right="105"/>
        <w:jc w:val="left"/>
        <w:rPr>
          <w:rFonts w:ascii="方正仿宋_GBK" w:hAnsi="方正仿宋_GBK" w:eastAsia="方正仿宋_GBK"/>
        </w:rPr>
      </w:pPr>
    </w:p>
    <w:p w14:paraId="7EDE82E2">
      <w:pPr>
        <w:ind w:left="48" w:leftChars="23" w:right="105"/>
        <w:jc w:val="left"/>
        <w:rPr>
          <w:rFonts w:ascii="方正仿宋_GBK" w:hAnsi="方正仿宋_GBK" w:eastAsia="方正仿宋_GBK"/>
        </w:rPr>
      </w:pPr>
    </w:p>
    <w:p w14:paraId="4A20CC07">
      <w:pPr>
        <w:ind w:left="48" w:leftChars="23" w:right="105"/>
        <w:jc w:val="left"/>
        <w:rPr>
          <w:rFonts w:ascii="方正仿宋_GBK" w:hAnsi="方正仿宋_GBK" w:eastAsia="方正仿宋_GBK"/>
        </w:rPr>
      </w:pPr>
    </w:p>
    <w:p w14:paraId="11502435">
      <w:pPr>
        <w:ind w:left="48" w:leftChars="23" w:right="105"/>
        <w:jc w:val="left"/>
        <w:rPr>
          <w:rFonts w:ascii="方正仿宋_GBK" w:hAnsi="方正仿宋_GBK" w:eastAsia="方正仿宋_GBK"/>
        </w:rPr>
      </w:pPr>
    </w:p>
    <w:p w14:paraId="4D85E0B2">
      <w:pPr>
        <w:ind w:left="48" w:leftChars="23" w:right="105"/>
        <w:jc w:val="left"/>
        <w:rPr>
          <w:rFonts w:ascii="方正仿宋_GBK" w:hAnsi="方正仿宋_GBK" w:eastAsia="方正仿宋_GBK"/>
        </w:rPr>
      </w:pPr>
    </w:p>
    <w:p w14:paraId="0FFB3CB0">
      <w:pPr>
        <w:ind w:left="48" w:leftChars="23" w:right="105"/>
        <w:jc w:val="left"/>
        <w:rPr>
          <w:rFonts w:ascii="方正仿宋_GBK" w:hAnsi="方正仿宋_GBK" w:eastAsia="方正仿宋_GBK"/>
        </w:rPr>
      </w:pPr>
    </w:p>
    <w:p w14:paraId="630A738D">
      <w:pPr>
        <w:ind w:left="48" w:leftChars="23" w:right="105"/>
        <w:jc w:val="left"/>
        <w:rPr>
          <w:rFonts w:ascii="方正仿宋_GBK" w:hAnsi="方正仿宋_GBK" w:eastAsia="方正仿宋_GBK"/>
        </w:rPr>
      </w:pPr>
    </w:p>
    <w:p w14:paraId="735AD7FF">
      <w:pPr>
        <w:ind w:left="48" w:leftChars="23" w:right="105"/>
        <w:jc w:val="left"/>
        <w:rPr>
          <w:rFonts w:ascii="方正仿宋_GBK" w:hAnsi="方正仿宋_GBK" w:eastAsia="方正仿宋_GBK"/>
        </w:rPr>
      </w:pPr>
    </w:p>
    <w:p w14:paraId="582677CE">
      <w:pPr>
        <w:ind w:left="48" w:leftChars="23" w:right="105"/>
        <w:jc w:val="left"/>
        <w:rPr>
          <w:rFonts w:ascii="方正仿宋_GBK" w:hAnsi="方正仿宋_GBK" w:eastAsia="方正仿宋_GBK"/>
        </w:rPr>
      </w:pPr>
    </w:p>
    <w:p w14:paraId="7CECB3D8">
      <w:pPr>
        <w:ind w:left="48" w:leftChars="23" w:right="105"/>
        <w:jc w:val="left"/>
        <w:rPr>
          <w:rFonts w:ascii="方正仿宋_GBK" w:hAnsi="方正仿宋_GBK" w:eastAsia="方正仿宋_GBK"/>
        </w:rPr>
      </w:pPr>
    </w:p>
    <w:p w14:paraId="1C5FC413">
      <w:pPr>
        <w:ind w:left="48" w:leftChars="23" w:right="105"/>
        <w:jc w:val="left"/>
        <w:rPr>
          <w:rFonts w:ascii="方正仿宋_GBK" w:hAnsi="方正仿宋_GBK" w:eastAsia="方正仿宋_GBK"/>
        </w:rPr>
      </w:pPr>
    </w:p>
    <w:p w14:paraId="29BD81F4">
      <w:pPr>
        <w:ind w:left="105" w:right="105"/>
        <w:rPr>
          <w:rFonts w:ascii="方正仿宋_GBK" w:hAnsi="方正仿宋_GBK" w:eastAsia="方正仿宋_GBK"/>
          <w:b/>
          <w:bCs/>
        </w:rPr>
      </w:pPr>
      <w:r>
        <w:rPr>
          <w:rFonts w:ascii="方正仿宋_GBK" w:hAnsi="方正仿宋_GBK" w:eastAsia="方正仿宋_GBK"/>
          <w:b/>
          <w:bCs/>
        </w:rPr>
        <w:t>附件四</w:t>
      </w:r>
      <w:r>
        <w:rPr>
          <w:rFonts w:hint="eastAsia" w:ascii="方正仿宋_GBK" w:hAnsi="方正仿宋_GBK" w:eastAsia="方正仿宋_GBK"/>
          <w:b/>
          <w:bCs/>
        </w:rPr>
        <w:t>：成交通知书</w:t>
      </w:r>
    </w:p>
    <w:p w14:paraId="37E82D66">
      <w:pPr>
        <w:pStyle w:val="6"/>
        <w:ind w:left="105" w:right="105"/>
        <w:rPr>
          <w:rFonts w:ascii="方正仿宋_GBK" w:hAnsi="方正仿宋_GBK" w:eastAsia="方正仿宋_GBK"/>
          <w:color w:val="auto"/>
        </w:rPr>
      </w:pPr>
    </w:p>
    <w:p w14:paraId="618E2BD6">
      <w:pPr>
        <w:pStyle w:val="6"/>
        <w:ind w:left="105" w:right="105"/>
        <w:rPr>
          <w:rFonts w:ascii="方正仿宋_GBK" w:hAnsi="方正仿宋_GBK" w:eastAsia="方正仿宋_GBK"/>
          <w:color w:val="auto"/>
        </w:rPr>
      </w:pPr>
    </w:p>
    <w:p w14:paraId="0433CBF9">
      <w:pPr>
        <w:ind w:left="105" w:right="105"/>
        <w:jc w:val="center"/>
        <w:rPr>
          <w:rFonts w:ascii="方正仿宋_GBK" w:hAnsi="方正仿宋_GBK" w:eastAsia="方正仿宋_GBK" w:cs="Times New Roman"/>
          <w:sz w:val="28"/>
        </w:rPr>
      </w:pPr>
      <w:r>
        <w:rPr>
          <w:rFonts w:hint="eastAsia" w:ascii="方正仿宋_GBK" w:hAnsi="方正仿宋_GBK" w:eastAsia="方正仿宋_GBK" w:cs="Times New Roman"/>
          <w:sz w:val="28"/>
        </w:rPr>
        <w:t>成交通知书</w:t>
      </w:r>
    </w:p>
    <w:p w14:paraId="72F67F80">
      <w:pPr>
        <w:pStyle w:val="6"/>
        <w:ind w:left="105" w:right="105"/>
        <w:rPr>
          <w:rFonts w:ascii="方正仿宋_GBK" w:hAnsi="方正仿宋_GBK" w:eastAsia="方正仿宋_GBK" w:cstheme="minorEastAsia"/>
          <w:color w:val="auto"/>
        </w:rPr>
      </w:pPr>
    </w:p>
    <w:p w14:paraId="6513397F">
      <w:pPr>
        <w:pStyle w:val="6"/>
        <w:ind w:left="105" w:right="105"/>
        <w:rPr>
          <w:rFonts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（成交竞选人名称）：</w:t>
      </w:r>
    </w:p>
    <w:p w14:paraId="6D71009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你方于</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（竞选日期） 所递交的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（项目名称）竞选文件已被我方接受，被确定为成交人。</w:t>
      </w:r>
    </w:p>
    <w:p w14:paraId="52CF6D1C">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成交价：</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元（大写：</w:t>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w:t>
      </w:r>
    </w:p>
    <w:p w14:paraId="373FC338">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请你方在接到本通知书后的</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日内到</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（指定地点） 与我方签订合同，并按比选文件第二章“竞选人须知”第 7.6.1 款规定向我方提交履约保证金</w:t>
      </w:r>
      <w:r>
        <w:rPr>
          <w:rFonts w:hint="eastAsia" w:ascii="方正仿宋_GBK" w:hAnsi="方正仿宋_GBK" w:eastAsia="方正仿宋_GBK" w:cstheme="minorEastAsia"/>
          <w:color w:val="auto"/>
          <w:lang w:eastAsia="zh-CN"/>
        </w:rPr>
        <w:t>（若有）</w:t>
      </w:r>
      <w:r>
        <w:rPr>
          <w:rFonts w:hint="eastAsia" w:ascii="方正仿宋_GBK" w:hAnsi="方正仿宋_GBK" w:eastAsia="方正仿宋_GBK" w:cstheme="minorEastAsia"/>
          <w:color w:val="auto"/>
        </w:rPr>
        <w:t>。</w:t>
      </w:r>
    </w:p>
    <w:p w14:paraId="0EE7D5FF">
      <w:pPr>
        <w:pStyle w:val="6"/>
        <w:ind w:left="105" w:right="105" w:firstLine="420" w:firstLineChars="200"/>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特此通知。</w:t>
      </w:r>
    </w:p>
    <w:p w14:paraId="24321383">
      <w:pPr>
        <w:pStyle w:val="6"/>
        <w:ind w:left="105" w:right="105"/>
        <w:rPr>
          <w:rFonts w:ascii="方正仿宋_GBK" w:hAnsi="方正仿宋_GBK" w:eastAsia="方正仿宋_GBK" w:cstheme="minorEastAsia"/>
          <w:color w:val="auto"/>
        </w:rPr>
      </w:pPr>
    </w:p>
    <w:p w14:paraId="19E0866D">
      <w:pPr>
        <w:pStyle w:val="6"/>
        <w:ind w:left="105" w:right="105"/>
        <w:jc w:val="right"/>
        <w:rPr>
          <w:rFonts w:ascii="方正仿宋_GBK" w:hAnsi="方正仿宋_GBK" w:eastAsia="方正仿宋_GBK" w:cstheme="minorEastAsia"/>
          <w:color w:val="auto"/>
        </w:rPr>
      </w:pPr>
      <w:r>
        <w:rPr>
          <w:rFonts w:hint="eastAsia" w:ascii="方正仿宋_GBK" w:hAnsi="方正仿宋_GBK" w:eastAsia="方正仿宋_GBK" w:cstheme="minorEastAsia"/>
          <w:color w:val="auto"/>
        </w:rPr>
        <w:t>比选人：</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（盖单位章）</w:t>
      </w:r>
    </w:p>
    <w:p w14:paraId="6C309267">
      <w:pPr>
        <w:pStyle w:val="6"/>
        <w:ind w:left="105" w:right="105"/>
        <w:jc w:val="right"/>
        <w:rPr>
          <w:rFonts w:hint="eastAsia" w:ascii="方正仿宋_GBK" w:hAnsi="方正仿宋_GBK" w:eastAsia="方正仿宋_GBK" w:cstheme="minorEastAsia"/>
          <w:color w:val="auto"/>
        </w:rPr>
      </w:pP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年</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月</w:t>
      </w:r>
      <w:r>
        <w:rPr>
          <w:rFonts w:hint="eastAsia" w:ascii="方正仿宋_GBK" w:hAnsi="方正仿宋_GBK" w:eastAsia="方正仿宋_GBK" w:cstheme="minorEastAsia"/>
          <w:color w:val="auto"/>
          <w:u w:val="single"/>
        </w:rPr>
        <w:tab/>
      </w:r>
      <w:r>
        <w:rPr>
          <w:rFonts w:hint="eastAsia" w:ascii="方正仿宋_GBK" w:hAnsi="方正仿宋_GBK" w:eastAsia="方正仿宋_GBK" w:cstheme="minorEastAsia"/>
          <w:color w:val="auto"/>
          <w:u w:val="single"/>
        </w:rPr>
        <w:t xml:space="preserve">    </w:t>
      </w:r>
      <w:r>
        <w:rPr>
          <w:rFonts w:hint="eastAsia" w:ascii="方正仿宋_GBK" w:hAnsi="方正仿宋_GBK" w:eastAsia="方正仿宋_GBK" w:cstheme="minorEastAsia"/>
          <w:color w:val="auto"/>
        </w:rPr>
        <w:t>日</w:t>
      </w:r>
      <w:bookmarkStart w:id="199" w:name="_bookmark81"/>
      <w:bookmarkEnd w:id="199"/>
      <w:bookmarkStart w:id="200" w:name="_bookmark80"/>
      <w:bookmarkEnd w:id="200"/>
      <w:bookmarkStart w:id="201" w:name="_Toc6135"/>
      <w:bookmarkStart w:id="202" w:name="_Toc27221"/>
      <w:bookmarkStart w:id="203" w:name="_Toc144974567"/>
      <w:bookmarkStart w:id="204" w:name="_Toc152045600"/>
      <w:bookmarkStart w:id="205" w:name="_Toc49247698"/>
      <w:bookmarkStart w:id="206" w:name="_Toc379581361"/>
      <w:bookmarkStart w:id="207" w:name="_Toc330213998"/>
      <w:bookmarkStart w:id="208" w:name="_Toc152042377"/>
    </w:p>
    <w:p w14:paraId="531C0313">
      <w:pPr>
        <w:pStyle w:val="6"/>
        <w:ind w:left="105" w:right="105"/>
        <w:jc w:val="right"/>
        <w:rPr>
          <w:rFonts w:hint="eastAsia" w:ascii="方正仿宋_GBK" w:hAnsi="方正仿宋_GBK" w:eastAsia="方正仿宋_GBK" w:cstheme="minorEastAsia"/>
          <w:color w:val="auto"/>
        </w:rPr>
      </w:pPr>
    </w:p>
    <w:p w14:paraId="68EFF7B2">
      <w:pPr>
        <w:pStyle w:val="6"/>
        <w:ind w:left="105" w:right="105"/>
        <w:jc w:val="right"/>
        <w:rPr>
          <w:rFonts w:hint="eastAsia" w:ascii="方正仿宋_GBK" w:hAnsi="方正仿宋_GBK" w:eastAsia="方正仿宋_GBK" w:cstheme="minorEastAsia"/>
          <w:color w:val="auto"/>
        </w:rPr>
      </w:pPr>
    </w:p>
    <w:p w14:paraId="3BC2E710">
      <w:pPr>
        <w:pStyle w:val="6"/>
        <w:ind w:left="105" w:right="105"/>
        <w:jc w:val="right"/>
        <w:rPr>
          <w:rFonts w:hint="eastAsia" w:ascii="方正仿宋_GBK" w:hAnsi="方正仿宋_GBK" w:eastAsia="方正仿宋_GBK" w:cstheme="minorEastAsia"/>
          <w:color w:val="auto"/>
        </w:rPr>
      </w:pPr>
    </w:p>
    <w:p w14:paraId="1FCB5355">
      <w:pPr>
        <w:pStyle w:val="6"/>
        <w:ind w:left="105" w:right="105"/>
        <w:jc w:val="right"/>
        <w:rPr>
          <w:rFonts w:hint="eastAsia" w:ascii="方正仿宋_GBK" w:hAnsi="方正仿宋_GBK" w:eastAsia="方正仿宋_GBK" w:cstheme="minorEastAsia"/>
          <w:color w:val="auto"/>
        </w:rPr>
      </w:pPr>
    </w:p>
    <w:p w14:paraId="108F8F60">
      <w:pPr>
        <w:pStyle w:val="6"/>
        <w:ind w:left="105" w:right="105"/>
        <w:jc w:val="right"/>
        <w:rPr>
          <w:rFonts w:hint="eastAsia" w:ascii="方正仿宋_GBK" w:hAnsi="方正仿宋_GBK" w:eastAsia="方正仿宋_GBK" w:cstheme="minorEastAsia"/>
          <w:color w:val="auto"/>
        </w:rPr>
      </w:pPr>
    </w:p>
    <w:p w14:paraId="3C9EB2CB">
      <w:pPr>
        <w:pStyle w:val="6"/>
        <w:ind w:left="105" w:right="105"/>
        <w:jc w:val="right"/>
        <w:rPr>
          <w:rFonts w:hint="eastAsia" w:ascii="方正仿宋_GBK" w:hAnsi="方正仿宋_GBK" w:eastAsia="方正仿宋_GBK" w:cstheme="minorEastAsia"/>
          <w:color w:val="auto"/>
        </w:rPr>
      </w:pPr>
    </w:p>
    <w:p w14:paraId="5AF2AE33">
      <w:pPr>
        <w:pStyle w:val="6"/>
        <w:ind w:left="105" w:right="105"/>
        <w:jc w:val="right"/>
        <w:rPr>
          <w:rFonts w:hint="eastAsia" w:ascii="方正仿宋_GBK" w:hAnsi="方正仿宋_GBK" w:eastAsia="方正仿宋_GBK" w:cstheme="minorEastAsia"/>
          <w:color w:val="auto"/>
        </w:rPr>
      </w:pPr>
    </w:p>
    <w:p w14:paraId="584A39C7">
      <w:pPr>
        <w:pStyle w:val="6"/>
        <w:ind w:left="105" w:right="105"/>
        <w:jc w:val="right"/>
        <w:rPr>
          <w:rFonts w:hint="eastAsia" w:ascii="方正仿宋_GBK" w:hAnsi="方正仿宋_GBK" w:eastAsia="方正仿宋_GBK" w:cstheme="minorEastAsia"/>
          <w:color w:val="auto"/>
        </w:rPr>
      </w:pPr>
    </w:p>
    <w:p w14:paraId="697C1EC5">
      <w:pPr>
        <w:pStyle w:val="6"/>
        <w:ind w:left="105" w:right="105"/>
        <w:jc w:val="right"/>
        <w:rPr>
          <w:rFonts w:hint="eastAsia" w:ascii="方正仿宋_GBK" w:hAnsi="方正仿宋_GBK" w:eastAsia="方正仿宋_GBK" w:cstheme="minorEastAsia"/>
          <w:color w:val="auto"/>
        </w:rPr>
      </w:pPr>
    </w:p>
    <w:p w14:paraId="3EF4600A">
      <w:pPr>
        <w:pStyle w:val="6"/>
        <w:ind w:left="105" w:right="105"/>
        <w:jc w:val="right"/>
        <w:rPr>
          <w:rFonts w:hint="eastAsia" w:ascii="方正仿宋_GBK" w:hAnsi="方正仿宋_GBK" w:eastAsia="方正仿宋_GBK" w:cstheme="minorEastAsia"/>
          <w:color w:val="auto"/>
        </w:rPr>
      </w:pPr>
    </w:p>
    <w:p w14:paraId="490FF941">
      <w:pPr>
        <w:pStyle w:val="6"/>
        <w:ind w:left="105" w:right="105"/>
        <w:jc w:val="right"/>
        <w:rPr>
          <w:rFonts w:hint="eastAsia" w:ascii="方正仿宋_GBK" w:hAnsi="方正仿宋_GBK" w:eastAsia="方正仿宋_GBK" w:cstheme="minorEastAsia"/>
          <w:color w:val="auto"/>
        </w:rPr>
      </w:pPr>
    </w:p>
    <w:p w14:paraId="52511838">
      <w:pPr>
        <w:pStyle w:val="6"/>
        <w:ind w:left="105" w:right="105"/>
        <w:jc w:val="right"/>
        <w:rPr>
          <w:rFonts w:hint="eastAsia" w:ascii="方正仿宋_GBK" w:hAnsi="方正仿宋_GBK" w:eastAsia="方正仿宋_GBK" w:cstheme="minorEastAsia"/>
          <w:color w:val="auto"/>
        </w:rPr>
      </w:pPr>
    </w:p>
    <w:p w14:paraId="07123FAF">
      <w:pPr>
        <w:pStyle w:val="6"/>
        <w:ind w:left="105" w:right="105"/>
        <w:jc w:val="right"/>
        <w:rPr>
          <w:rFonts w:hint="eastAsia" w:ascii="方正仿宋_GBK" w:hAnsi="方正仿宋_GBK" w:eastAsia="方正仿宋_GBK" w:cstheme="minorEastAsia"/>
          <w:color w:val="auto"/>
        </w:rPr>
      </w:pPr>
    </w:p>
    <w:p w14:paraId="341A4585">
      <w:pPr>
        <w:pStyle w:val="6"/>
        <w:ind w:left="105" w:right="105"/>
        <w:jc w:val="right"/>
        <w:rPr>
          <w:rFonts w:hint="eastAsia" w:ascii="方正仿宋_GBK" w:hAnsi="方正仿宋_GBK" w:eastAsia="方正仿宋_GBK" w:cstheme="minorEastAsia"/>
          <w:color w:val="auto"/>
        </w:rPr>
      </w:pPr>
    </w:p>
    <w:p w14:paraId="274C1E7B">
      <w:pPr>
        <w:pStyle w:val="6"/>
        <w:ind w:left="105" w:right="105"/>
        <w:jc w:val="right"/>
        <w:rPr>
          <w:rFonts w:hint="eastAsia" w:ascii="方正仿宋_GBK" w:hAnsi="方正仿宋_GBK" w:eastAsia="方正仿宋_GBK" w:cstheme="minorEastAsia"/>
          <w:color w:val="auto"/>
          <w:lang w:val="en-US" w:eastAsia="zh-CN"/>
        </w:rPr>
      </w:pPr>
    </w:p>
    <w:bookmarkEnd w:id="201"/>
    <w:bookmarkEnd w:id="202"/>
    <w:p w14:paraId="4C835089">
      <w:pPr>
        <w:pStyle w:val="2"/>
        <w:spacing w:line="460" w:lineRule="exact"/>
        <w:jc w:val="center"/>
        <w:rPr>
          <w:rFonts w:hint="eastAsia" w:ascii="宋体" w:hAnsi="宋体" w:cs="宋体"/>
        </w:rPr>
      </w:pPr>
      <w:r>
        <w:rPr>
          <w:rFonts w:hint="eastAsia" w:ascii="方正黑体_GBK" w:hAnsi="方正黑体_GBK" w:eastAsia="方正黑体_GBK" w:cs="方正黑体_GBK"/>
          <w:snapToGrid/>
          <w:color w:val="auto"/>
          <w:highlight w:val="none"/>
          <w:lang w:val="en-US" w:eastAsia="zh-CN" w:bidi="ar-SA"/>
        </w:rPr>
        <w:t>第三章 评审办法(经评审的最低价法)</w:t>
      </w:r>
    </w:p>
    <w:p w14:paraId="45C23911">
      <w:pPr>
        <w:pStyle w:val="3"/>
        <w:spacing w:before="0" w:after="0" w:line="360" w:lineRule="auto"/>
        <w:jc w:val="center"/>
        <w:rPr>
          <w:rFonts w:hint="eastAsia" w:asciiTheme="minorEastAsia" w:hAnsiTheme="minorEastAsia" w:eastAsiaTheme="minorEastAsia"/>
          <w:color w:val="auto"/>
          <w:highlight w:val="none"/>
          <w:lang w:val="en-US" w:eastAsia="zh-CN"/>
        </w:rPr>
      </w:pPr>
      <w:bookmarkStart w:id="209" w:name="_Toc22828"/>
      <w:bookmarkStart w:id="210" w:name="_Toc17269"/>
      <w:r>
        <w:rPr>
          <w:rFonts w:hint="eastAsia" w:ascii="方正仿宋_GBK" w:hAnsi="方正仿宋_GBK" w:eastAsia="方正仿宋_GBK" w:cs="方正仿宋_GBK"/>
          <w:color w:val="auto"/>
          <w:highlight w:val="none"/>
          <w:lang w:val="en-US" w:eastAsia="zh-CN"/>
        </w:rPr>
        <w:t>评审办法前附表</w:t>
      </w:r>
      <w:bookmarkEnd w:id="209"/>
      <w:bookmarkEnd w:id="210"/>
    </w:p>
    <w:p w14:paraId="1184A100">
      <w:pPr>
        <w:ind w:firstLine="436" w:firstLineChars="200"/>
        <w:rPr>
          <w:rFonts w:hint="eastAsia"/>
          <w:lang w:val="en-US" w:eastAsia="zh-CN"/>
        </w:rPr>
      </w:pPr>
      <w:r>
        <w:rPr>
          <w:rFonts w:hint="eastAsia" w:ascii="方正仿宋_GBK" w:hAnsi="方正仿宋_GBK" w:eastAsia="方正仿宋_GBK" w:cs="方正仿宋_GBK"/>
          <w:snapToGrid/>
          <w:color w:val="auto"/>
          <w:spacing w:val="4"/>
          <w:kern w:val="0"/>
          <w:szCs w:val="21"/>
          <w:highlight w:val="none"/>
          <w:lang w:val="en-US" w:eastAsia="zh-CN" w:bidi="ar-SA"/>
        </w:rPr>
        <w:t>评审办法中的评审内容必须和</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须知中的对应内容一致，若</w:t>
      </w:r>
      <w:r>
        <w:rPr>
          <w:rFonts w:hint="eastAsia" w:ascii="方正仿宋_GBK" w:hAnsi="方正仿宋_GBK" w:eastAsia="方正仿宋_GBK" w:cs="方正仿宋_GBK"/>
          <w:snapToGrid/>
          <w:color w:val="auto"/>
          <w:kern w:val="2"/>
          <w:szCs w:val="22"/>
          <w:highlight w:val="none"/>
          <w:lang w:val="en-US" w:eastAsia="zh-CN" w:bidi="ar-SA"/>
        </w:rPr>
        <w:t>竞选人</w:t>
      </w:r>
      <w:r>
        <w:rPr>
          <w:rFonts w:hint="eastAsia" w:ascii="方正仿宋_GBK" w:hAnsi="方正仿宋_GBK" w:eastAsia="方正仿宋_GBK" w:cs="方正仿宋_GBK"/>
          <w:snapToGrid/>
          <w:color w:val="auto"/>
          <w:spacing w:val="4"/>
          <w:kern w:val="0"/>
          <w:szCs w:val="21"/>
          <w:highlight w:val="none"/>
          <w:lang w:val="en-US" w:eastAsia="zh-CN" w:bidi="ar-SA"/>
        </w:rPr>
        <w:t>须知中未作要求的内容，不得列入评审办法作为评定依据。</w:t>
      </w:r>
    </w:p>
    <w:tbl>
      <w:tblPr>
        <w:tblStyle w:val="15"/>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482"/>
        <w:gridCol w:w="867"/>
        <w:gridCol w:w="1761"/>
        <w:gridCol w:w="5389"/>
      </w:tblGrid>
      <w:tr w14:paraId="1D3BC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7" w:type="dxa"/>
            <w:gridSpan w:val="2"/>
            <w:noWrap w:val="0"/>
            <w:vAlign w:val="top"/>
          </w:tcPr>
          <w:p w14:paraId="01915821">
            <w:pPr>
              <w:spacing w:line="460" w:lineRule="exact"/>
              <w:jc w:val="center"/>
              <w:rPr>
                <w:rFonts w:hint="default" w:ascii="Times New Roman" w:hAnsi="Times New Roman" w:eastAsia="方正仿宋_GBK" w:cs="Times New Roman"/>
                <w:szCs w:val="21"/>
              </w:rPr>
            </w:pPr>
            <w:bookmarkStart w:id="211" w:name="CQZH1_07"/>
            <w:r>
              <w:rPr>
                <w:rFonts w:hint="default" w:ascii="Times New Roman" w:hAnsi="Times New Roman" w:eastAsia="方正仿宋_GBK" w:cs="Times New Roman"/>
                <w:kern w:val="0"/>
              </w:rPr>
              <w:t xml:space="preserve"> </w:t>
            </w:r>
            <w:bookmarkStart w:id="212" w:name="CQZH1_FIRST_01"/>
            <w:r>
              <w:rPr>
                <w:rFonts w:hint="default" w:ascii="Times New Roman" w:hAnsi="Times New Roman" w:eastAsia="方正仿宋_GBK" w:cs="Times New Roman"/>
                <w:b/>
                <w:kern w:val="0"/>
                <w:szCs w:val="21"/>
              </w:rPr>
              <w:t>条款号</w:t>
            </w:r>
          </w:p>
        </w:tc>
        <w:tc>
          <w:tcPr>
            <w:tcW w:w="2628" w:type="dxa"/>
            <w:gridSpan w:val="2"/>
            <w:noWrap w:val="0"/>
            <w:vAlign w:val="top"/>
          </w:tcPr>
          <w:p w14:paraId="7B7B4DE2">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评审因素</w:t>
            </w:r>
          </w:p>
        </w:tc>
        <w:tc>
          <w:tcPr>
            <w:tcW w:w="5389" w:type="dxa"/>
            <w:noWrap w:val="0"/>
            <w:vAlign w:val="top"/>
          </w:tcPr>
          <w:p w14:paraId="19CF8A0E">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
                <w:kern w:val="0"/>
                <w:szCs w:val="21"/>
              </w:rPr>
              <w:t>评审标准</w:t>
            </w:r>
          </w:p>
        </w:tc>
      </w:tr>
      <w:tr w14:paraId="24ABC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615A128A">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1</w:t>
            </w:r>
          </w:p>
        </w:tc>
        <w:tc>
          <w:tcPr>
            <w:tcW w:w="2628" w:type="dxa"/>
            <w:gridSpan w:val="2"/>
            <w:noWrap w:val="0"/>
            <w:vAlign w:val="center"/>
          </w:tcPr>
          <w:p w14:paraId="58064E76">
            <w:pPr>
              <w:snapToGrid w:val="0"/>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lang w:eastAsia="zh-CN"/>
              </w:rPr>
              <w:t>评审</w:t>
            </w:r>
            <w:r>
              <w:rPr>
                <w:rFonts w:hint="default" w:ascii="Times New Roman" w:hAnsi="Times New Roman" w:eastAsia="方正仿宋_GBK" w:cs="Times New Roman"/>
                <w:kern w:val="0"/>
                <w:szCs w:val="21"/>
              </w:rPr>
              <w:t>方法</w:t>
            </w:r>
          </w:p>
        </w:tc>
        <w:tc>
          <w:tcPr>
            <w:tcW w:w="5389" w:type="dxa"/>
            <w:noWrap w:val="0"/>
            <w:vAlign w:val="center"/>
          </w:tcPr>
          <w:p w14:paraId="76DB6D8C">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b w:val="0"/>
                <w:bCs/>
                <w:kern w:val="0"/>
                <w:szCs w:val="21"/>
                <w:highlight w:val="none"/>
              </w:rPr>
              <w:t>本次比选采用经评审的最低价法，</w:t>
            </w:r>
            <w:r>
              <w:rPr>
                <w:rFonts w:hint="default" w:ascii="Times New Roman" w:hAnsi="Times New Roman" w:eastAsia="方正仿宋_GBK" w:cs="Times New Roman"/>
                <w:b w:val="0"/>
                <w:bCs/>
                <w:kern w:val="0"/>
                <w:szCs w:val="21"/>
                <w:highlight w:val="none"/>
                <w:lang w:eastAsia="zh-CN"/>
              </w:rPr>
              <w:t>评审小组</w:t>
            </w:r>
            <w:r>
              <w:rPr>
                <w:rFonts w:hint="default" w:ascii="Times New Roman" w:hAnsi="Times New Roman" w:eastAsia="方正仿宋_GBK" w:cs="Times New Roman"/>
                <w:b w:val="0"/>
                <w:bCs/>
                <w:kern w:val="0"/>
                <w:szCs w:val="21"/>
                <w:highlight w:val="none"/>
              </w:rPr>
              <w:t>按照本章第2.1款进行报价排序，按照本章第2.2款进行符合性审查，符合性审查合格的竞选人按</w:t>
            </w:r>
            <w:r>
              <w:rPr>
                <w:rFonts w:hint="default" w:ascii="Times New Roman" w:hAnsi="Times New Roman" w:eastAsia="方正仿宋_GBK" w:cs="Times New Roman"/>
                <w:b w:val="0"/>
                <w:bCs/>
                <w:kern w:val="0"/>
                <w:szCs w:val="21"/>
                <w:highlight w:val="none"/>
                <w:lang w:eastAsia="zh-CN"/>
              </w:rPr>
              <w:t>经评审的报价</w:t>
            </w:r>
            <w:r>
              <w:rPr>
                <w:rFonts w:hint="default" w:ascii="Times New Roman" w:hAnsi="Times New Roman" w:eastAsia="方正仿宋_GBK" w:cs="Times New Roman"/>
                <w:b w:val="0"/>
                <w:bCs/>
                <w:kern w:val="0"/>
                <w:szCs w:val="21"/>
                <w:highlight w:val="none"/>
              </w:rPr>
              <w:t>由低到高推荐中选候选人或根据比选人授权直接确定</w:t>
            </w:r>
            <w:r>
              <w:rPr>
                <w:rFonts w:hint="default" w:ascii="Times New Roman" w:hAnsi="Times New Roman" w:eastAsia="方正仿宋_GBK" w:cs="Times New Roman"/>
                <w:b w:val="0"/>
                <w:bCs/>
                <w:kern w:val="0"/>
                <w:szCs w:val="21"/>
                <w:highlight w:val="none"/>
                <w:lang w:eastAsia="zh-CN"/>
              </w:rPr>
              <w:t>中选</w:t>
            </w:r>
            <w:r>
              <w:rPr>
                <w:rFonts w:hint="default" w:ascii="Times New Roman" w:hAnsi="Times New Roman" w:eastAsia="方正仿宋_GBK" w:cs="Times New Roman"/>
                <w:b w:val="0"/>
                <w:bCs/>
                <w:kern w:val="0"/>
                <w:szCs w:val="21"/>
                <w:highlight w:val="none"/>
              </w:rPr>
              <w:t>人。</w:t>
            </w:r>
          </w:p>
        </w:tc>
      </w:tr>
      <w:tr w14:paraId="37DB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37E4CC5F">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2.1</w:t>
            </w:r>
          </w:p>
        </w:tc>
        <w:tc>
          <w:tcPr>
            <w:tcW w:w="2628" w:type="dxa"/>
            <w:gridSpan w:val="2"/>
            <w:noWrap w:val="0"/>
            <w:vAlign w:val="center"/>
          </w:tcPr>
          <w:p w14:paraId="7FC9A36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报价顺序</w:t>
            </w:r>
          </w:p>
        </w:tc>
        <w:tc>
          <w:tcPr>
            <w:tcW w:w="5389" w:type="dxa"/>
            <w:noWrap w:val="0"/>
            <w:vAlign w:val="center"/>
          </w:tcPr>
          <w:p w14:paraId="594516FE">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rPr>
              <w:t>对报价不高于最高限价的所有竞选人的竞选文件，按照报价由低到高的顺序排列。</w:t>
            </w:r>
          </w:p>
        </w:tc>
      </w:tr>
      <w:tr w14:paraId="731E1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007" w:type="dxa"/>
            <w:gridSpan w:val="2"/>
            <w:noWrap w:val="0"/>
            <w:vAlign w:val="center"/>
          </w:tcPr>
          <w:p w14:paraId="22399182">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2.2</w:t>
            </w:r>
          </w:p>
        </w:tc>
        <w:tc>
          <w:tcPr>
            <w:tcW w:w="2628" w:type="dxa"/>
            <w:gridSpan w:val="2"/>
            <w:noWrap w:val="0"/>
            <w:vAlign w:val="center"/>
          </w:tcPr>
          <w:p w14:paraId="587CB357">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rPr>
              <w:t>符合性审查</w:t>
            </w:r>
          </w:p>
        </w:tc>
        <w:tc>
          <w:tcPr>
            <w:tcW w:w="5389" w:type="dxa"/>
            <w:noWrap w:val="0"/>
            <w:vAlign w:val="center"/>
          </w:tcPr>
          <w:p w14:paraId="6CA7EFF6">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kern w:val="0"/>
                <w:highlight w:val="none"/>
                <w:lang w:eastAsia="zh-CN"/>
              </w:rPr>
              <w:t>对符合要求的竞选人</w:t>
            </w:r>
            <w:r>
              <w:rPr>
                <w:rFonts w:hint="default" w:ascii="Times New Roman" w:hAnsi="Times New Roman" w:eastAsia="方正仿宋_GBK" w:cs="Times New Roman"/>
                <w:spacing w:val="4"/>
                <w:kern w:val="0"/>
                <w:szCs w:val="21"/>
                <w:highlight w:val="none"/>
              </w:rPr>
              <w:t>进行符合性审查。符合性审查内容：形式评审、资格评审、响应性评审。</w:t>
            </w:r>
          </w:p>
        </w:tc>
      </w:tr>
      <w:tr w14:paraId="166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18749BA4">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2.2.2</w:t>
            </w:r>
          </w:p>
        </w:tc>
        <w:tc>
          <w:tcPr>
            <w:tcW w:w="482" w:type="dxa"/>
            <w:vMerge w:val="restart"/>
            <w:noWrap w:val="0"/>
            <w:vAlign w:val="center"/>
          </w:tcPr>
          <w:p w14:paraId="51CB1330">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形式评审</w:t>
            </w:r>
          </w:p>
        </w:tc>
        <w:tc>
          <w:tcPr>
            <w:tcW w:w="2628" w:type="dxa"/>
            <w:gridSpan w:val="2"/>
            <w:noWrap w:val="0"/>
            <w:vAlign w:val="center"/>
          </w:tcPr>
          <w:p w14:paraId="5B39C3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竞选人名称</w:t>
            </w:r>
          </w:p>
        </w:tc>
        <w:tc>
          <w:tcPr>
            <w:tcW w:w="5389" w:type="dxa"/>
            <w:noWrap w:val="0"/>
            <w:vAlign w:val="center"/>
          </w:tcPr>
          <w:p w14:paraId="686D880A">
            <w:pPr>
              <w:keepNext w:val="0"/>
              <w:keepLines w:val="0"/>
              <w:pageBreakBefore w:val="0"/>
              <w:wordWrap/>
              <w:overflowPunct/>
              <w:topLinePunct w:val="0"/>
              <w:bidi w:val="0"/>
              <w:snapToGrid w:val="0"/>
              <w:spacing w:line="240" w:lineRule="auto"/>
              <w:jc w:val="both"/>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与营业执照、资质证书一致</w:t>
            </w:r>
            <w:r>
              <w:rPr>
                <w:rFonts w:hint="default" w:ascii="Times New Roman" w:hAnsi="Times New Roman" w:eastAsia="方正仿宋_GBK" w:cs="Times New Roman"/>
                <w:szCs w:val="21"/>
                <w:highlight w:val="none"/>
                <w:lang w:eastAsia="zh-CN"/>
              </w:rPr>
              <w:t>。</w:t>
            </w:r>
          </w:p>
        </w:tc>
      </w:tr>
      <w:tr w14:paraId="46668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262EDA1">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142AEDC">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320AF6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竞选函签字盖章</w:t>
            </w:r>
          </w:p>
        </w:tc>
        <w:tc>
          <w:tcPr>
            <w:tcW w:w="5389" w:type="dxa"/>
            <w:noWrap w:val="0"/>
            <w:vAlign w:val="top"/>
          </w:tcPr>
          <w:p w14:paraId="082D7D35">
            <w:pPr>
              <w:keepNext w:val="0"/>
              <w:keepLines w:val="0"/>
              <w:pageBreakBefore w:val="0"/>
              <w:wordWrap/>
              <w:overflowPunct/>
              <w:topLinePunct w:val="0"/>
              <w:bidi w:val="0"/>
              <w:snapToGrid w:val="0"/>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highlight w:val="none"/>
              </w:rPr>
              <w:t>法定代表人或其委托代理人签字或盖章、单位章符合要求</w:t>
            </w:r>
            <w:r>
              <w:rPr>
                <w:rFonts w:hint="default" w:ascii="Times New Roman" w:hAnsi="Times New Roman" w:eastAsia="方正仿宋_GBK" w:cs="Times New Roman"/>
                <w:szCs w:val="21"/>
                <w:highlight w:val="none"/>
                <w:lang w:eastAsia="zh-CN"/>
              </w:rPr>
              <w:t>。</w:t>
            </w:r>
          </w:p>
        </w:tc>
      </w:tr>
      <w:tr w14:paraId="1B31A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7B46C4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90075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14F577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竞选文件格式</w:t>
            </w:r>
          </w:p>
        </w:tc>
        <w:tc>
          <w:tcPr>
            <w:tcW w:w="5389" w:type="dxa"/>
            <w:noWrap w:val="0"/>
            <w:vAlign w:val="top"/>
          </w:tcPr>
          <w:p w14:paraId="4596526A">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符合第</w:t>
            </w:r>
            <w:r>
              <w:rPr>
                <w:rFonts w:hint="default" w:ascii="Times New Roman" w:hAnsi="Times New Roman" w:eastAsia="方正仿宋_GBK" w:cs="Times New Roman"/>
                <w:szCs w:val="21"/>
                <w:highlight w:val="none"/>
                <w:lang w:eastAsia="zh-CN"/>
              </w:rPr>
              <w:t>五</w:t>
            </w:r>
            <w:r>
              <w:rPr>
                <w:rFonts w:hint="default" w:ascii="Times New Roman" w:hAnsi="Times New Roman" w:eastAsia="方正仿宋_GBK" w:cs="Times New Roman"/>
                <w:szCs w:val="21"/>
                <w:highlight w:val="none"/>
              </w:rPr>
              <w:t>章“竞选文件格式”的要求，字迹清晰可辨。</w:t>
            </w:r>
          </w:p>
          <w:p w14:paraId="6A894E9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1.竞选函附录的所有数据均符合竞选文件的规定；</w:t>
            </w:r>
          </w:p>
          <w:p w14:paraId="2F5AD36F">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2.竞选文件附表齐全完整，内容均按规定填写；</w:t>
            </w:r>
          </w:p>
          <w:p w14:paraId="3675EF43">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3.按规定提供了</w:t>
            </w:r>
            <w:r>
              <w:rPr>
                <w:rFonts w:hint="default" w:ascii="Times New Roman" w:hAnsi="Times New Roman" w:eastAsia="方正仿宋_GBK" w:cs="Times New Roman"/>
                <w:szCs w:val="21"/>
                <w:highlight w:val="none"/>
                <w:lang w:eastAsia="zh-CN"/>
              </w:rPr>
              <w:t>资质及业绩等相关</w:t>
            </w:r>
            <w:r>
              <w:rPr>
                <w:rFonts w:hint="default" w:ascii="Times New Roman" w:hAnsi="Times New Roman" w:eastAsia="方正仿宋_GBK" w:cs="Times New Roman"/>
                <w:szCs w:val="21"/>
                <w:highlight w:val="none"/>
              </w:rPr>
              <w:t>证件复印件，证件清晰可辨、有效；</w:t>
            </w:r>
          </w:p>
          <w:p w14:paraId="2E0E3664">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4.竞选文件的编制符合第二章3.7款的规定。</w:t>
            </w:r>
          </w:p>
        </w:tc>
      </w:tr>
      <w:tr w14:paraId="79FEF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B4B3990">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BFB92E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465138E6">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报价唯一</w:t>
            </w:r>
          </w:p>
        </w:tc>
        <w:tc>
          <w:tcPr>
            <w:tcW w:w="5389" w:type="dxa"/>
            <w:noWrap w:val="0"/>
            <w:vAlign w:val="center"/>
          </w:tcPr>
          <w:p w14:paraId="712EE2E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只能有一个有效报价。</w:t>
            </w:r>
          </w:p>
        </w:tc>
      </w:tr>
      <w:tr w14:paraId="3C69C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DC6BFC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AE9F84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FD14C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竞选文件的签署</w:t>
            </w:r>
          </w:p>
        </w:tc>
        <w:tc>
          <w:tcPr>
            <w:tcW w:w="5389" w:type="dxa"/>
            <w:noWrap w:val="0"/>
            <w:vAlign w:val="top"/>
          </w:tcPr>
          <w:p w14:paraId="66BA9CDD">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竞选文件上法定代表人或其授权代理人的签字或盖章齐全。</w:t>
            </w:r>
          </w:p>
        </w:tc>
      </w:tr>
      <w:tr w14:paraId="267E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BA461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3AA467DB">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CF31CBF">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委托代理人</w:t>
            </w:r>
          </w:p>
        </w:tc>
        <w:tc>
          <w:tcPr>
            <w:tcW w:w="5389" w:type="dxa"/>
            <w:noWrap w:val="0"/>
            <w:vAlign w:val="top"/>
          </w:tcPr>
          <w:p w14:paraId="652AC310">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竞选人法定代表人的委托代理人有法定代表人签署的授权委托书，且其授权委托书符合竞选文件规定的格式。</w:t>
            </w:r>
          </w:p>
        </w:tc>
      </w:tr>
      <w:tr w14:paraId="65CE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388EF73B">
            <w:pPr>
              <w:spacing w:line="4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2.2.3</w:t>
            </w:r>
          </w:p>
        </w:tc>
        <w:tc>
          <w:tcPr>
            <w:tcW w:w="482" w:type="dxa"/>
            <w:vMerge w:val="restart"/>
            <w:noWrap w:val="0"/>
            <w:vAlign w:val="center"/>
          </w:tcPr>
          <w:p w14:paraId="2806CB11">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资格评审</w:t>
            </w:r>
          </w:p>
        </w:tc>
        <w:tc>
          <w:tcPr>
            <w:tcW w:w="2628" w:type="dxa"/>
            <w:gridSpan w:val="2"/>
            <w:noWrap w:val="0"/>
            <w:vAlign w:val="center"/>
          </w:tcPr>
          <w:p w14:paraId="22B9E7D5">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营业执照</w:t>
            </w:r>
          </w:p>
        </w:tc>
        <w:tc>
          <w:tcPr>
            <w:tcW w:w="5389" w:type="dxa"/>
            <w:noWrap w:val="0"/>
            <w:vAlign w:val="top"/>
          </w:tcPr>
          <w:p w14:paraId="1ED7328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AE38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B9B82C5">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B0103A">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761D1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资质等级</w:t>
            </w:r>
          </w:p>
        </w:tc>
        <w:tc>
          <w:tcPr>
            <w:tcW w:w="5389" w:type="dxa"/>
            <w:noWrap w:val="0"/>
            <w:vAlign w:val="top"/>
          </w:tcPr>
          <w:p w14:paraId="4560889A">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bookmarkEnd w:id="211"/>
      <w:bookmarkEnd w:id="212"/>
      <w:tr w14:paraId="7F48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627C11C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7890593">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9285AC7">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信誉要求</w:t>
            </w:r>
          </w:p>
        </w:tc>
        <w:tc>
          <w:tcPr>
            <w:tcW w:w="5389" w:type="dxa"/>
            <w:noWrap w:val="0"/>
            <w:vAlign w:val="center"/>
          </w:tcPr>
          <w:p w14:paraId="04B54AB8">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291A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D71249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0B03FA8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90E66E0">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lang w:eastAsia="zh-CN"/>
              </w:rPr>
              <w:t>项目人员配置</w:t>
            </w:r>
          </w:p>
        </w:tc>
        <w:tc>
          <w:tcPr>
            <w:tcW w:w="5389" w:type="dxa"/>
            <w:noWrap w:val="0"/>
            <w:vAlign w:val="center"/>
          </w:tcPr>
          <w:p w14:paraId="7F09BF64">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符合第五章</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商务部分</w:t>
            </w:r>
            <w:r>
              <w:rPr>
                <w:rFonts w:hint="default" w:ascii="Times New Roman" w:hAnsi="Times New Roman" w:eastAsia="方正仿宋_GBK" w:cs="Times New Roman"/>
                <w:szCs w:val="21"/>
                <w:highlight w:val="none"/>
                <w:lang w:eastAsia="zh-CN"/>
              </w:rPr>
              <w:t>”</w:t>
            </w:r>
            <w:r>
              <w:rPr>
                <w:rFonts w:hint="default" w:ascii="Times New Roman" w:hAnsi="Times New Roman" w:eastAsia="方正仿宋_GBK" w:cs="Times New Roman"/>
                <w:szCs w:val="21"/>
                <w:highlight w:val="none"/>
              </w:rPr>
              <w:t>第6项规定。</w:t>
            </w:r>
          </w:p>
        </w:tc>
      </w:tr>
      <w:tr w14:paraId="2A24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7E55F5D">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EED52D4">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452EB2C">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其它要求</w:t>
            </w:r>
          </w:p>
        </w:tc>
        <w:tc>
          <w:tcPr>
            <w:tcW w:w="5389" w:type="dxa"/>
            <w:noWrap w:val="0"/>
            <w:vAlign w:val="top"/>
          </w:tcPr>
          <w:p w14:paraId="24A8744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highlight w:val="none"/>
              </w:rPr>
              <w:t>符合第二章“竞选人须知</w:t>
            </w:r>
            <w:r>
              <w:rPr>
                <w:rFonts w:hint="default" w:ascii="Times New Roman" w:hAnsi="Times New Roman" w:eastAsia="方正仿宋_GBK" w:cs="Times New Roman"/>
                <w:szCs w:val="21"/>
                <w:highlight w:val="none"/>
                <w:lang w:eastAsia="zh-CN"/>
              </w:rPr>
              <w:t>前附表</w:t>
            </w:r>
            <w:r>
              <w:rPr>
                <w:rFonts w:hint="default" w:ascii="Times New Roman" w:hAnsi="Times New Roman" w:eastAsia="方正仿宋_GBK" w:cs="Times New Roman"/>
                <w:szCs w:val="21"/>
                <w:highlight w:val="none"/>
              </w:rPr>
              <w:t>”第1.4.1项规定</w:t>
            </w:r>
            <w:r>
              <w:rPr>
                <w:rFonts w:hint="default" w:ascii="Times New Roman" w:hAnsi="Times New Roman" w:eastAsia="方正仿宋_GBK" w:cs="Times New Roman"/>
                <w:szCs w:val="21"/>
                <w:highlight w:val="none"/>
                <w:lang w:eastAsia="zh-CN"/>
              </w:rPr>
              <w:t>。</w:t>
            </w:r>
          </w:p>
        </w:tc>
      </w:tr>
      <w:tr w14:paraId="54F8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restart"/>
            <w:noWrap w:val="0"/>
            <w:vAlign w:val="center"/>
          </w:tcPr>
          <w:p w14:paraId="23CB973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w:t>
            </w:r>
            <w:r>
              <w:rPr>
                <w:rFonts w:hint="default" w:ascii="Times New Roman" w:hAnsi="Times New Roman" w:eastAsia="方正仿宋_GBK" w:cs="Times New Roman"/>
                <w:szCs w:val="21"/>
                <w:lang w:val="en-US" w:eastAsia="zh-CN"/>
              </w:rPr>
              <w:t>2</w:t>
            </w:r>
            <w:r>
              <w:rPr>
                <w:rFonts w:hint="default" w:ascii="Times New Roman" w:hAnsi="Times New Roman" w:eastAsia="方正仿宋_GBK" w:cs="Times New Roman"/>
                <w:szCs w:val="21"/>
              </w:rPr>
              <w:t>.4</w:t>
            </w:r>
          </w:p>
        </w:tc>
        <w:tc>
          <w:tcPr>
            <w:tcW w:w="482" w:type="dxa"/>
            <w:vMerge w:val="restart"/>
            <w:noWrap w:val="0"/>
            <w:vAlign w:val="center"/>
          </w:tcPr>
          <w:p w14:paraId="5FC25C44">
            <w:pPr>
              <w:spacing w:line="46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响应性评审</w:t>
            </w:r>
          </w:p>
        </w:tc>
        <w:tc>
          <w:tcPr>
            <w:tcW w:w="2628" w:type="dxa"/>
            <w:gridSpan w:val="2"/>
            <w:noWrap w:val="0"/>
            <w:vAlign w:val="center"/>
          </w:tcPr>
          <w:p w14:paraId="7EC7D6EA">
            <w:pPr>
              <w:spacing w:line="5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最高限价</w:t>
            </w:r>
          </w:p>
        </w:tc>
        <w:tc>
          <w:tcPr>
            <w:tcW w:w="5389" w:type="dxa"/>
            <w:noWrap w:val="0"/>
            <w:vAlign w:val="top"/>
          </w:tcPr>
          <w:p w14:paraId="6084DD7D">
            <w:pPr>
              <w:spacing w:line="5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竞选</w:t>
            </w:r>
            <w:r>
              <w:rPr>
                <w:rFonts w:hint="default" w:ascii="Times New Roman" w:hAnsi="Times New Roman" w:eastAsia="方正仿宋_GBK" w:cs="Times New Roman"/>
                <w:szCs w:val="21"/>
                <w:highlight w:val="none"/>
                <w:lang w:eastAsia="zh-CN"/>
              </w:rPr>
              <w:t>报价</w:t>
            </w:r>
            <w:r>
              <w:rPr>
                <w:rFonts w:hint="default" w:ascii="Times New Roman" w:hAnsi="Times New Roman" w:eastAsia="方正仿宋_GBK" w:cs="Times New Roman"/>
                <w:szCs w:val="21"/>
                <w:highlight w:val="none"/>
              </w:rPr>
              <w:t>不得高于比选人公布的最高限价</w:t>
            </w:r>
          </w:p>
        </w:tc>
      </w:tr>
      <w:tr w14:paraId="38FF7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0084BFDA">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027107">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CDA3D63">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竞选内容</w:t>
            </w:r>
          </w:p>
        </w:tc>
        <w:tc>
          <w:tcPr>
            <w:tcW w:w="5389" w:type="dxa"/>
            <w:noWrap w:val="0"/>
            <w:vAlign w:val="top"/>
          </w:tcPr>
          <w:p w14:paraId="2F8246CE">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”第1.3.1项规定</w:t>
            </w:r>
          </w:p>
        </w:tc>
      </w:tr>
      <w:tr w14:paraId="25521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5DB3CF8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7F46C95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701F7215">
            <w:pPr>
              <w:spacing w:line="500" w:lineRule="exact"/>
              <w:ind w:firstLine="420" w:firstLineChars="200"/>
              <w:rPr>
                <w:rFonts w:hint="default" w:ascii="Times New Roman" w:hAnsi="Times New Roman" w:eastAsia="方正仿宋_GBK" w:cs="Times New Roman"/>
                <w:szCs w:val="21"/>
              </w:rPr>
            </w:pPr>
            <w:r>
              <w:rPr>
                <w:rFonts w:hint="default" w:ascii="Times New Roman" w:hAnsi="Times New Roman" w:eastAsia="方正仿宋_GBK" w:cs="Times New Roman"/>
                <w:szCs w:val="21"/>
              </w:rPr>
              <w:t>工期或服务期</w:t>
            </w:r>
          </w:p>
        </w:tc>
        <w:tc>
          <w:tcPr>
            <w:tcW w:w="5389" w:type="dxa"/>
            <w:noWrap w:val="0"/>
            <w:vAlign w:val="top"/>
          </w:tcPr>
          <w:p w14:paraId="0A9A17AB">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”第1.3.2项规定</w:t>
            </w:r>
          </w:p>
        </w:tc>
      </w:tr>
      <w:tr w14:paraId="547A2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27AE177C">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12ECB22F">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3C2B4CC9">
            <w:pPr>
              <w:spacing w:line="500" w:lineRule="exact"/>
              <w:jc w:val="center"/>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lang w:eastAsia="zh-CN"/>
              </w:rPr>
              <w:t>技术性能指标</w:t>
            </w:r>
          </w:p>
        </w:tc>
        <w:tc>
          <w:tcPr>
            <w:tcW w:w="5389" w:type="dxa"/>
            <w:noWrap w:val="0"/>
            <w:vAlign w:val="top"/>
          </w:tcPr>
          <w:p w14:paraId="119A72D0">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”第1.3.</w:t>
            </w:r>
            <w:r>
              <w:rPr>
                <w:rFonts w:hint="default" w:ascii="Times New Roman" w:hAnsi="Times New Roman" w:eastAsia="方正仿宋_GBK" w:cs="Times New Roman"/>
                <w:szCs w:val="21"/>
                <w:lang w:val="en-US" w:eastAsia="zh-CN"/>
              </w:rPr>
              <w:t>4</w:t>
            </w:r>
            <w:r>
              <w:rPr>
                <w:rFonts w:hint="default" w:ascii="Times New Roman" w:hAnsi="Times New Roman" w:eastAsia="方正仿宋_GBK" w:cs="Times New Roman"/>
                <w:szCs w:val="21"/>
              </w:rPr>
              <w:t>项规定</w:t>
            </w:r>
          </w:p>
        </w:tc>
      </w:tr>
      <w:tr w14:paraId="7D814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7A19CD4B">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530C8AB2">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66408368">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竞选保证金</w:t>
            </w:r>
          </w:p>
        </w:tc>
        <w:tc>
          <w:tcPr>
            <w:tcW w:w="5389" w:type="dxa"/>
            <w:noWrap w:val="0"/>
            <w:vAlign w:val="top"/>
          </w:tcPr>
          <w:p w14:paraId="56FCE95C">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符合第二章“竞选人须知</w:t>
            </w:r>
            <w:r>
              <w:rPr>
                <w:rFonts w:hint="default" w:ascii="Times New Roman" w:hAnsi="Times New Roman" w:eastAsia="方正仿宋_GBK" w:cs="Times New Roman"/>
                <w:szCs w:val="21"/>
                <w:lang w:eastAsia="zh-CN"/>
              </w:rPr>
              <w:t>前附表</w:t>
            </w:r>
            <w:r>
              <w:rPr>
                <w:rFonts w:hint="default" w:ascii="Times New Roman" w:hAnsi="Times New Roman" w:eastAsia="方正仿宋_GBK" w:cs="Times New Roman"/>
                <w:szCs w:val="21"/>
              </w:rPr>
              <w:t>”第3.4.1项规定</w:t>
            </w:r>
          </w:p>
        </w:tc>
      </w:tr>
      <w:tr w14:paraId="289F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39EC4714">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298339AE">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0F3E8BBD">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权利义务</w:t>
            </w:r>
          </w:p>
        </w:tc>
        <w:tc>
          <w:tcPr>
            <w:tcW w:w="5389" w:type="dxa"/>
            <w:noWrap w:val="0"/>
            <w:vAlign w:val="top"/>
          </w:tcPr>
          <w:p w14:paraId="1886387C">
            <w:pPr>
              <w:spacing w:line="240" w:lineRule="auto"/>
              <w:rPr>
                <w:rFonts w:hint="default" w:ascii="Times New Roman" w:hAnsi="Times New Roman" w:eastAsia="方正仿宋_GBK" w:cs="Times New Roman"/>
                <w:szCs w:val="21"/>
                <w:lang w:eastAsia="zh-CN"/>
              </w:rPr>
            </w:pPr>
            <w:r>
              <w:rPr>
                <w:rFonts w:hint="default" w:ascii="Times New Roman" w:hAnsi="Times New Roman" w:eastAsia="方正仿宋_GBK" w:cs="Times New Roman"/>
                <w:szCs w:val="21"/>
              </w:rPr>
              <w:t>符合第四章“合同条款及格式”规定，竞选文件不应附有比选人不能接受的条件</w:t>
            </w:r>
            <w:r>
              <w:rPr>
                <w:rFonts w:hint="default" w:ascii="Times New Roman" w:hAnsi="Times New Roman" w:eastAsia="方正仿宋_GBK" w:cs="Times New Roman"/>
                <w:szCs w:val="21"/>
                <w:lang w:eastAsia="zh-CN"/>
              </w:rPr>
              <w:t>。</w:t>
            </w:r>
          </w:p>
        </w:tc>
      </w:tr>
      <w:tr w14:paraId="4941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 w:type="dxa"/>
            <w:vMerge w:val="continue"/>
            <w:noWrap w:val="0"/>
            <w:vAlign w:val="center"/>
          </w:tcPr>
          <w:p w14:paraId="144D2D22">
            <w:pPr>
              <w:spacing w:line="460" w:lineRule="exact"/>
              <w:jc w:val="center"/>
              <w:rPr>
                <w:rFonts w:hint="default" w:ascii="Times New Roman" w:hAnsi="Times New Roman" w:eastAsia="方正仿宋_GBK" w:cs="Times New Roman"/>
                <w:szCs w:val="21"/>
              </w:rPr>
            </w:pPr>
          </w:p>
        </w:tc>
        <w:tc>
          <w:tcPr>
            <w:tcW w:w="482" w:type="dxa"/>
            <w:vMerge w:val="continue"/>
            <w:noWrap w:val="0"/>
            <w:vAlign w:val="center"/>
          </w:tcPr>
          <w:p w14:paraId="6D8B16FD">
            <w:pPr>
              <w:spacing w:line="460" w:lineRule="exact"/>
              <w:jc w:val="center"/>
              <w:rPr>
                <w:rFonts w:hint="default" w:ascii="Times New Roman" w:hAnsi="Times New Roman" w:eastAsia="方正仿宋_GBK" w:cs="Times New Roman"/>
                <w:szCs w:val="21"/>
              </w:rPr>
            </w:pPr>
          </w:p>
        </w:tc>
        <w:tc>
          <w:tcPr>
            <w:tcW w:w="2628" w:type="dxa"/>
            <w:gridSpan w:val="2"/>
            <w:noWrap w:val="0"/>
            <w:vAlign w:val="center"/>
          </w:tcPr>
          <w:p w14:paraId="10E0D731">
            <w:pPr>
              <w:spacing w:line="5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实质性要求</w:t>
            </w:r>
          </w:p>
        </w:tc>
        <w:tc>
          <w:tcPr>
            <w:tcW w:w="5389" w:type="dxa"/>
            <w:noWrap w:val="0"/>
            <w:vAlign w:val="top"/>
          </w:tcPr>
          <w:p w14:paraId="290C1689">
            <w:pPr>
              <w:spacing w:line="5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符合比选文件中规定的其他实质性要求</w:t>
            </w:r>
          </w:p>
        </w:tc>
      </w:tr>
      <w:tr w14:paraId="7F6E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525" w:type="dxa"/>
            <w:noWrap w:val="0"/>
            <w:vAlign w:val="center"/>
          </w:tcPr>
          <w:p w14:paraId="77C32F9B">
            <w:pPr>
              <w:spacing w:line="46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3</w:t>
            </w:r>
          </w:p>
        </w:tc>
        <w:tc>
          <w:tcPr>
            <w:tcW w:w="1349" w:type="dxa"/>
            <w:gridSpan w:val="2"/>
            <w:noWrap w:val="0"/>
            <w:vAlign w:val="center"/>
          </w:tcPr>
          <w:p w14:paraId="4C9981B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评</w:t>
            </w:r>
          </w:p>
          <w:p w14:paraId="3D3F8150">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标</w:t>
            </w:r>
          </w:p>
          <w:p w14:paraId="28FA3BD4">
            <w:pPr>
              <w:spacing w:line="5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程</w:t>
            </w:r>
          </w:p>
          <w:p w14:paraId="5D9C733F">
            <w:pPr>
              <w:spacing w:line="500" w:lineRule="exact"/>
              <w:jc w:val="center"/>
              <w:rPr>
                <w:rFonts w:hint="default" w:ascii="Times New Roman" w:hAnsi="Times New Roman" w:eastAsia="方正仿宋_GBK" w:cs="Times New Roman"/>
                <w:kern w:val="0"/>
              </w:rPr>
            </w:pPr>
            <w:r>
              <w:rPr>
                <w:rFonts w:hint="default" w:ascii="Times New Roman" w:hAnsi="Times New Roman" w:eastAsia="方正仿宋_GBK" w:cs="Times New Roman"/>
              </w:rPr>
              <w:t>序</w:t>
            </w:r>
          </w:p>
        </w:tc>
        <w:tc>
          <w:tcPr>
            <w:tcW w:w="7150" w:type="dxa"/>
            <w:gridSpan w:val="2"/>
            <w:noWrap w:val="0"/>
            <w:vAlign w:val="top"/>
          </w:tcPr>
          <w:p w14:paraId="3796BDA9">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1.对</w:t>
            </w:r>
            <w:r>
              <w:rPr>
                <w:rFonts w:hint="default" w:ascii="Times New Roman" w:hAnsi="Times New Roman" w:eastAsia="方正仿宋_GBK" w:cs="Times New Roman"/>
                <w:kern w:val="0"/>
                <w:szCs w:val="21"/>
                <w:highlight w:val="none"/>
                <w:lang w:eastAsia="zh-CN"/>
              </w:rPr>
              <w:t>满足条件的竞选人进行符合性审查</w:t>
            </w:r>
            <w:r>
              <w:rPr>
                <w:rFonts w:hint="default" w:ascii="Times New Roman" w:hAnsi="Times New Roman" w:eastAsia="方正仿宋_GBK" w:cs="Times New Roman"/>
                <w:kern w:val="0"/>
                <w:szCs w:val="21"/>
                <w:highlight w:val="none"/>
              </w:rPr>
              <w:t>。</w:t>
            </w:r>
          </w:p>
          <w:p w14:paraId="6715F39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lang w:val="en-US" w:eastAsia="zh-CN"/>
              </w:rPr>
            </w:pPr>
            <w:r>
              <w:rPr>
                <w:rFonts w:hint="default" w:ascii="Times New Roman" w:hAnsi="Times New Roman" w:eastAsia="方正仿宋_GBK" w:cs="Times New Roman"/>
                <w:kern w:val="0"/>
                <w:szCs w:val="21"/>
                <w:highlight w:val="none"/>
              </w:rPr>
              <w:t>2.</w:t>
            </w:r>
            <w:r>
              <w:rPr>
                <w:rFonts w:hint="default" w:ascii="Times New Roman" w:hAnsi="Times New Roman" w:eastAsia="方正仿宋_GBK" w:cs="Times New Roman"/>
                <w:kern w:val="0"/>
                <w:szCs w:val="21"/>
                <w:highlight w:val="none"/>
                <w:lang w:eastAsia="zh-CN"/>
              </w:rPr>
              <w:t>对通过符合性审查的竞选人进行报价评审。经评审的报价 = 竞选人含税报价 − 比选人可抵扣进项税额。</w:t>
            </w:r>
          </w:p>
          <w:p w14:paraId="1911CAB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eastAsia="zh-CN"/>
              </w:rPr>
            </w:pPr>
            <w:r>
              <w:rPr>
                <w:rFonts w:hint="default" w:ascii="Times New Roman" w:hAnsi="Times New Roman" w:eastAsia="方正仿宋_GBK" w:cs="Times New Roman"/>
                <w:spacing w:val="4"/>
                <w:kern w:val="0"/>
                <w:szCs w:val="21"/>
                <w:highlight w:val="none"/>
                <w:lang w:val="en-US" w:eastAsia="zh-CN"/>
              </w:rPr>
              <w:t>2.1</w:t>
            </w:r>
            <w:r>
              <w:rPr>
                <w:rFonts w:hint="default" w:ascii="Times New Roman" w:hAnsi="Times New Roman" w:eastAsia="方正仿宋_GBK" w:cs="Times New Roman"/>
                <w:spacing w:val="4"/>
                <w:kern w:val="0"/>
                <w:szCs w:val="21"/>
                <w:highlight w:val="none"/>
              </w:rPr>
              <w:t>竞选人应在报价文件中明确拟提供的发票类型（增值税专用发票</w:t>
            </w:r>
            <w:r>
              <w:rPr>
                <w:rFonts w:hint="default" w:ascii="Times New Roman" w:hAnsi="Times New Roman" w:eastAsia="方正仿宋_GBK" w:cs="Times New Roman"/>
                <w:spacing w:val="4"/>
                <w:kern w:val="0"/>
                <w:szCs w:val="21"/>
                <w:highlight w:val="none"/>
                <w:lang w:val="en-US" w:eastAsia="zh-CN"/>
              </w:rPr>
              <w:t>/</w:t>
            </w:r>
            <w:r>
              <w:rPr>
                <w:rFonts w:hint="default" w:ascii="Times New Roman" w:hAnsi="Times New Roman" w:eastAsia="方正仿宋_GBK" w:cs="Times New Roman"/>
                <w:spacing w:val="4"/>
                <w:kern w:val="0"/>
                <w:szCs w:val="21"/>
                <w:highlight w:val="none"/>
              </w:rPr>
              <w:t>普通发票）及适用税率</w:t>
            </w:r>
            <w:r>
              <w:rPr>
                <w:rFonts w:hint="default" w:ascii="Times New Roman" w:hAnsi="Times New Roman" w:eastAsia="方正仿宋_GBK" w:cs="Times New Roman"/>
                <w:spacing w:val="4"/>
                <w:kern w:val="0"/>
                <w:szCs w:val="21"/>
                <w:highlight w:val="none"/>
                <w:lang w:eastAsia="zh-CN"/>
              </w:rPr>
              <w:t>。</w:t>
            </w:r>
          </w:p>
          <w:p w14:paraId="7B37EC9B">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2.2</w:t>
            </w:r>
            <w:r>
              <w:rPr>
                <w:rFonts w:hint="default" w:ascii="Times New Roman" w:hAnsi="Times New Roman" w:eastAsia="方正仿宋_GBK" w:cs="Times New Roman"/>
                <w:spacing w:val="4"/>
                <w:kern w:val="0"/>
                <w:szCs w:val="21"/>
                <w:highlight w:val="none"/>
              </w:rPr>
              <w:t>提供增值税专用发票的，可抵扣进项税额按其承诺税率计算；</w:t>
            </w:r>
          </w:p>
          <w:p w14:paraId="3CA6A3B8">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2.3</w:t>
            </w:r>
            <w:r>
              <w:rPr>
                <w:rFonts w:hint="default" w:ascii="Times New Roman" w:hAnsi="Times New Roman" w:eastAsia="方正仿宋_GBK" w:cs="Times New Roman"/>
                <w:spacing w:val="4"/>
                <w:kern w:val="0"/>
                <w:szCs w:val="21"/>
                <w:highlight w:val="none"/>
              </w:rPr>
              <w:t>提供增值税普通发票或其他不能抵扣进项税发票的，可抵扣进项税额为</w:t>
            </w:r>
            <w:r>
              <w:rPr>
                <w:rFonts w:hint="default" w:ascii="Times New Roman" w:hAnsi="Times New Roman" w:eastAsia="方正仿宋_GBK" w:cs="Times New Roman"/>
                <w:spacing w:val="4"/>
                <w:kern w:val="0"/>
                <w:szCs w:val="21"/>
                <w:highlight w:val="none"/>
                <w:lang w:val="en-US" w:eastAsia="zh-CN"/>
              </w:rPr>
              <w:t>0</w:t>
            </w:r>
            <w:r>
              <w:rPr>
                <w:rFonts w:hint="default" w:ascii="Times New Roman" w:hAnsi="Times New Roman" w:eastAsia="方正仿宋_GBK" w:cs="Times New Roman"/>
                <w:spacing w:val="4"/>
                <w:kern w:val="0"/>
                <w:szCs w:val="21"/>
                <w:highlight w:val="none"/>
              </w:rPr>
              <w:t>；</w:t>
            </w:r>
          </w:p>
          <w:p w14:paraId="1FBF58C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rPr>
            </w:pPr>
            <w:r>
              <w:rPr>
                <w:rFonts w:hint="default" w:ascii="Times New Roman" w:hAnsi="Times New Roman" w:eastAsia="方正仿宋_GBK" w:cs="Times New Roman"/>
                <w:spacing w:val="4"/>
                <w:kern w:val="0"/>
                <w:szCs w:val="21"/>
                <w:highlight w:val="none"/>
                <w:lang w:val="en-US" w:eastAsia="zh-CN"/>
              </w:rPr>
              <w:t>2.4</w:t>
            </w:r>
            <w:r>
              <w:rPr>
                <w:rFonts w:hint="default" w:ascii="Times New Roman" w:hAnsi="Times New Roman" w:eastAsia="方正仿宋_GBK" w:cs="Times New Roman"/>
                <w:spacing w:val="4"/>
                <w:kern w:val="0"/>
                <w:szCs w:val="21"/>
                <w:highlight w:val="none"/>
              </w:rPr>
              <w:t>按经评审的报价由低到高排序，推荐经评审的报价最低的为第一中选候选人；</w:t>
            </w:r>
          </w:p>
          <w:p w14:paraId="4B75A83D">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spacing w:val="4"/>
                <w:kern w:val="0"/>
                <w:szCs w:val="21"/>
                <w:highlight w:val="none"/>
                <w:lang w:val="en-US" w:eastAsia="zh-CN"/>
              </w:rPr>
            </w:pPr>
            <w:r>
              <w:rPr>
                <w:rFonts w:hint="default" w:ascii="Times New Roman" w:hAnsi="Times New Roman" w:eastAsia="方正仿宋_GBK" w:cs="Times New Roman"/>
                <w:spacing w:val="4"/>
                <w:kern w:val="0"/>
                <w:szCs w:val="21"/>
                <w:highlight w:val="none"/>
                <w:lang w:val="en-US" w:eastAsia="zh-CN"/>
              </w:rPr>
              <w:t>2.5</w:t>
            </w:r>
            <w:r>
              <w:rPr>
                <w:rFonts w:hint="default" w:ascii="Times New Roman" w:hAnsi="Times New Roman" w:eastAsia="方正仿宋_GBK" w:cs="Times New Roman"/>
                <w:spacing w:val="4"/>
                <w:kern w:val="0"/>
                <w:szCs w:val="21"/>
                <w:highlight w:val="none"/>
              </w:rPr>
              <w:t>合同金额按含税报价执行，发票类型及税率以竞选人承诺为准。</w:t>
            </w:r>
          </w:p>
          <w:p w14:paraId="79DA7643">
            <w:pPr>
              <w:keepNext w:val="0"/>
              <w:keepLines w:val="0"/>
              <w:pageBreakBefore w:val="0"/>
              <w:widowControl/>
              <w:kinsoku w:val="0"/>
              <w:wordWrap/>
              <w:overflowPunct/>
              <w:topLinePunct w:val="0"/>
              <w:autoSpaceDE w:val="0"/>
              <w:autoSpaceDN w:val="0"/>
              <w:bidi w:val="0"/>
              <w:adjustRightInd w:val="0"/>
              <w:snapToGrid w:val="0"/>
              <w:spacing w:after="24" w:afterLines="10" w:line="240" w:lineRule="auto"/>
              <w:jc w:val="left"/>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w:t>
            </w:r>
            <w:r>
              <w:rPr>
                <w:rFonts w:hint="default" w:ascii="Times New Roman" w:hAnsi="Times New Roman" w:eastAsia="方正仿宋_GBK" w:cs="Times New Roman"/>
                <w:spacing w:val="4"/>
                <w:kern w:val="0"/>
                <w:szCs w:val="21"/>
                <w:highlight w:val="none"/>
              </w:rPr>
              <w:t>若上述程序未能评出三名中选候选人</w:t>
            </w:r>
            <w:r>
              <w:rPr>
                <w:rFonts w:hint="default" w:ascii="Times New Roman" w:hAnsi="Times New Roman" w:eastAsia="方正仿宋_GBK" w:cs="Times New Roman"/>
                <w:kern w:val="0"/>
                <w:szCs w:val="21"/>
                <w:highlight w:val="none"/>
              </w:rPr>
              <w:t>，则</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对剩余竞选文件继续按上述第2条进行评审，直至评出三名中选候选人，或者评审完所有竞选文件。</w:t>
            </w:r>
          </w:p>
          <w:p w14:paraId="143B616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4.</w:t>
            </w:r>
            <w:r>
              <w:rPr>
                <w:rFonts w:hint="default" w:ascii="Times New Roman" w:hAnsi="Times New Roman" w:eastAsia="方正仿宋_GBK" w:cs="Times New Roman"/>
                <w:highlight w:val="none"/>
              </w:rPr>
              <w:t xml:space="preserve"> </w:t>
            </w:r>
            <w:r>
              <w:rPr>
                <w:rFonts w:hint="default" w:ascii="Times New Roman" w:hAnsi="Times New Roman" w:eastAsia="方正仿宋_GBK" w:cs="Times New Roman"/>
                <w:kern w:val="0"/>
                <w:szCs w:val="21"/>
                <w:highlight w:val="none"/>
              </w:rPr>
              <w:t>因</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作否决</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处理，导致有效竞选人不足三个的，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应当否决所有</w:t>
            </w:r>
            <w:r>
              <w:rPr>
                <w:rFonts w:hint="default" w:ascii="Times New Roman" w:hAnsi="Times New Roman" w:eastAsia="方正仿宋_GBK" w:cs="Times New Roman"/>
                <w:kern w:val="0"/>
                <w:szCs w:val="21"/>
                <w:highlight w:val="none"/>
                <w:lang w:eastAsia="zh-CN"/>
              </w:rPr>
              <w:t>竞选</w:t>
            </w:r>
            <w:r>
              <w:rPr>
                <w:rFonts w:hint="default" w:ascii="Times New Roman" w:hAnsi="Times New Roman" w:eastAsia="方正仿宋_GBK" w:cs="Times New Roman"/>
                <w:kern w:val="0"/>
                <w:szCs w:val="21"/>
                <w:highlight w:val="none"/>
              </w:rPr>
              <w:t>。但是有效竞选人的经济、技术等指标仍然具有市场竞争力，并满足竞选文件要求的，</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可以继续</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并确定中选候选人。</w:t>
            </w:r>
          </w:p>
        </w:tc>
      </w:tr>
      <w:tr w14:paraId="4DC6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525" w:type="dxa"/>
            <w:noWrap w:val="0"/>
            <w:vAlign w:val="center"/>
          </w:tcPr>
          <w:p w14:paraId="0CEB73DC">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3.4</w:t>
            </w:r>
          </w:p>
        </w:tc>
        <w:tc>
          <w:tcPr>
            <w:tcW w:w="1349" w:type="dxa"/>
            <w:gridSpan w:val="2"/>
            <w:noWrap w:val="0"/>
            <w:vAlign w:val="center"/>
          </w:tcPr>
          <w:p w14:paraId="56C7FBF7">
            <w:pPr>
              <w:spacing w:line="400" w:lineRule="exact"/>
              <w:jc w:val="center"/>
              <w:rPr>
                <w:rFonts w:hint="default" w:ascii="Times New Roman" w:hAnsi="Times New Roman" w:eastAsia="方正仿宋_GBK" w:cs="Times New Roman"/>
              </w:rPr>
            </w:pPr>
            <w:r>
              <w:rPr>
                <w:rFonts w:hint="default" w:ascii="Times New Roman" w:hAnsi="Times New Roman" w:eastAsia="方正仿宋_GBK" w:cs="Times New Roman"/>
                <w:lang w:eastAsia="zh-CN"/>
              </w:rPr>
              <w:t>评审</w:t>
            </w:r>
            <w:r>
              <w:rPr>
                <w:rFonts w:hint="default" w:ascii="Times New Roman" w:hAnsi="Times New Roman" w:eastAsia="方正仿宋_GBK" w:cs="Times New Roman"/>
              </w:rPr>
              <w:t>结果</w:t>
            </w:r>
          </w:p>
        </w:tc>
        <w:tc>
          <w:tcPr>
            <w:tcW w:w="7150" w:type="dxa"/>
            <w:gridSpan w:val="2"/>
            <w:noWrap w:val="0"/>
            <w:vAlign w:val="center"/>
          </w:tcPr>
          <w:p w14:paraId="6C7D6AC8">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kern w:val="0"/>
                <w:szCs w:val="21"/>
                <w:highlight w:val="none"/>
              </w:rPr>
            </w:pPr>
            <w:r>
              <w:rPr>
                <w:rFonts w:hint="default" w:ascii="Times New Roman" w:hAnsi="Times New Roman" w:eastAsia="方正仿宋_GBK" w:cs="Times New Roman"/>
                <w:kern w:val="0"/>
                <w:szCs w:val="21"/>
                <w:highlight w:val="none"/>
              </w:rPr>
              <w:t>3.4.1 除第二章“竞选人须知”前附表授权直接确定</w:t>
            </w:r>
            <w:r>
              <w:rPr>
                <w:rFonts w:hint="default" w:ascii="Times New Roman" w:hAnsi="Times New Roman" w:eastAsia="方正仿宋_GBK" w:cs="Times New Roman"/>
                <w:kern w:val="0"/>
                <w:szCs w:val="21"/>
                <w:highlight w:val="none"/>
                <w:lang w:eastAsia="zh-CN"/>
              </w:rPr>
              <w:t>中选</w:t>
            </w:r>
            <w:r>
              <w:rPr>
                <w:rFonts w:hint="default" w:ascii="Times New Roman" w:hAnsi="Times New Roman" w:eastAsia="方正仿宋_GBK" w:cs="Times New Roman"/>
                <w:kern w:val="0"/>
                <w:szCs w:val="21"/>
                <w:highlight w:val="none"/>
              </w:rPr>
              <w:t>人外，评审小组按照经评审的报价由低到高推荐排名前3名的竞选人为成交候选人。</w:t>
            </w:r>
          </w:p>
          <w:p w14:paraId="070AA361">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default" w:ascii="Times New Roman" w:hAnsi="Times New Roman" w:eastAsia="方正仿宋_GBK" w:cs="Times New Roman"/>
              </w:rPr>
            </w:pPr>
            <w:r>
              <w:rPr>
                <w:rFonts w:hint="default" w:ascii="Times New Roman" w:hAnsi="Times New Roman" w:eastAsia="方正仿宋_GBK" w:cs="Times New Roman"/>
                <w:kern w:val="0"/>
                <w:szCs w:val="21"/>
                <w:highlight w:val="none"/>
              </w:rPr>
              <w:t xml:space="preserve">3.4.2 </w:t>
            </w:r>
            <w:r>
              <w:rPr>
                <w:rFonts w:hint="default" w:ascii="Times New Roman" w:hAnsi="Times New Roman" w:eastAsia="方正仿宋_GBK" w:cs="Times New Roman"/>
                <w:kern w:val="0"/>
                <w:szCs w:val="21"/>
                <w:highlight w:val="none"/>
                <w:lang w:eastAsia="zh-CN"/>
              </w:rPr>
              <w:t>评审小组</w:t>
            </w:r>
            <w:r>
              <w:rPr>
                <w:rFonts w:hint="default" w:ascii="Times New Roman" w:hAnsi="Times New Roman" w:eastAsia="方正仿宋_GBK" w:cs="Times New Roman"/>
                <w:kern w:val="0"/>
                <w:szCs w:val="21"/>
                <w:highlight w:val="none"/>
              </w:rPr>
              <w:t>完成</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后，应当向比选人提交书面</w:t>
            </w:r>
            <w:r>
              <w:rPr>
                <w:rFonts w:hint="default" w:ascii="Times New Roman" w:hAnsi="Times New Roman" w:eastAsia="方正仿宋_GBK" w:cs="Times New Roman"/>
                <w:kern w:val="0"/>
                <w:szCs w:val="21"/>
                <w:highlight w:val="none"/>
                <w:lang w:eastAsia="zh-CN"/>
              </w:rPr>
              <w:t>评审</w:t>
            </w:r>
            <w:r>
              <w:rPr>
                <w:rFonts w:hint="default" w:ascii="Times New Roman" w:hAnsi="Times New Roman" w:eastAsia="方正仿宋_GBK" w:cs="Times New Roman"/>
                <w:kern w:val="0"/>
                <w:szCs w:val="21"/>
                <w:highlight w:val="none"/>
              </w:rPr>
              <w:t>报告。</w:t>
            </w:r>
          </w:p>
        </w:tc>
      </w:tr>
    </w:tbl>
    <w:p w14:paraId="09155AB9">
      <w:pPr>
        <w:rPr>
          <w:rFonts w:hint="eastAsia"/>
          <w:lang w:val="en-US" w:eastAsia="zh-CN"/>
        </w:rPr>
      </w:pPr>
    </w:p>
    <w:p w14:paraId="026E0B13">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6568455">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2CCBECE8">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693B3144">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color w:val="auto"/>
          <w:lang w:val="en-US" w:eastAsia="zh-CN"/>
        </w:rPr>
      </w:pPr>
    </w:p>
    <w:p w14:paraId="4DD8143F">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5C27A09E">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612B2C1C">
      <w:pPr>
        <w:rPr>
          <w:rFonts w:hint="eastAsia"/>
          <w:lang w:val="en-US" w:eastAsia="zh-CN"/>
        </w:rPr>
      </w:pPr>
    </w:p>
    <w:p w14:paraId="0263890C">
      <w:pPr>
        <w:pStyle w:val="6"/>
        <w:pageBreakBefore w:val="0"/>
        <w:wordWrap/>
        <w:overflowPunct/>
        <w:topLinePunct w:val="0"/>
        <w:bidi w:val="0"/>
        <w:snapToGrid w:val="0"/>
        <w:spacing w:line="240" w:lineRule="auto"/>
        <w:rPr>
          <w:rFonts w:hint="eastAsia" w:ascii="方正仿宋_GB18030" w:hAnsi="方正仿宋_GB18030" w:eastAsia="方正仿宋_GB18030" w:cs="方正仿宋_GB18030"/>
          <w:snapToGrid/>
          <w:color w:val="auto"/>
          <w:kern w:val="0"/>
          <w:sz w:val="21"/>
          <w:szCs w:val="21"/>
          <w:highlight w:val="none"/>
          <w:lang w:val="en-US" w:eastAsia="zh-CN" w:bidi="ar-SA"/>
        </w:rPr>
      </w:pPr>
    </w:p>
    <w:p w14:paraId="3CC1BB6C">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b w:val="0"/>
          <w:snapToGrid w:val="0"/>
          <w:color w:val="auto"/>
          <w:highlight w:val="none"/>
        </w:rPr>
      </w:pPr>
      <w:bookmarkStart w:id="213" w:name="_Toc4034"/>
      <w:r>
        <w:rPr>
          <w:rFonts w:hint="eastAsia" w:ascii="方正仿宋_GB18030" w:hAnsi="方正仿宋_GB18030" w:eastAsia="方正仿宋_GB18030" w:cs="方正仿宋_GB18030"/>
          <w:color w:val="auto"/>
          <w:sz w:val="28"/>
          <w:szCs w:val="28"/>
          <w:highlight w:val="none"/>
        </w:rPr>
        <w:t xml:space="preserve">1.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方法</w:t>
      </w:r>
      <w:bookmarkEnd w:id="213"/>
    </w:p>
    <w:p w14:paraId="329191C6">
      <w:pPr>
        <w:pageBreakBefore w:val="0"/>
        <w:wordWrap/>
        <w:overflowPunct/>
        <w:topLinePunct w:val="0"/>
        <w:autoSpaceDE w:val="0"/>
        <w:autoSpaceDN w:val="0"/>
        <w:bidi w:val="0"/>
        <w:adjustRightInd w:val="0"/>
        <w:snapToGrid w:val="0"/>
        <w:spacing w:line="240" w:lineRule="auto"/>
        <w:ind w:firstLine="420" w:firstLineChars="200"/>
        <w:rPr>
          <w:rFonts w:hint="eastAsia" w:ascii="方正仿宋_GB18030" w:hAnsi="方正仿宋_GB18030" w:eastAsia="方正仿宋_GB18030" w:cs="方正仿宋_GB18030"/>
          <w:color w:val="auto"/>
          <w:kern w:val="0"/>
          <w:szCs w:val="21"/>
          <w:highlight w:val="none"/>
        </w:rPr>
      </w:pPr>
      <w:r>
        <w:rPr>
          <w:rFonts w:hint="eastAsia" w:ascii="方正仿宋_GB18030" w:hAnsi="方正仿宋_GB18030" w:eastAsia="方正仿宋_GB18030" w:cs="方正仿宋_GB18030"/>
          <w:color w:val="auto"/>
          <w:kern w:val="0"/>
          <w:szCs w:val="21"/>
          <w:highlight w:val="none"/>
        </w:rPr>
        <w:t>本次</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采用</w:t>
      </w:r>
      <w:r>
        <w:rPr>
          <w:rFonts w:hint="eastAsia" w:ascii="方正仿宋_GB18030" w:hAnsi="方正仿宋_GB18030" w:eastAsia="方正仿宋_GB18030" w:cs="方正仿宋_GB18030"/>
          <w:color w:val="auto"/>
          <w:kern w:val="0"/>
          <w:szCs w:val="21"/>
          <w:highlight w:val="none"/>
          <w:lang w:eastAsia="zh-CN"/>
        </w:rPr>
        <w:t>经评审的最低价法</w:t>
      </w:r>
      <w:r>
        <w:rPr>
          <w:rFonts w:hint="eastAsia" w:ascii="方正仿宋_GB18030" w:hAnsi="方正仿宋_GB18030" w:eastAsia="方正仿宋_GB18030" w:cs="方正仿宋_GB18030"/>
          <w:color w:val="auto"/>
          <w:kern w:val="0"/>
          <w:szCs w:val="21"/>
          <w:highlight w:val="none"/>
        </w:rPr>
        <w:t>。</w:t>
      </w:r>
      <w:r>
        <w:rPr>
          <w:rFonts w:hint="eastAsia" w:ascii="方正仿宋_GB18030" w:hAnsi="方正仿宋_GB18030" w:eastAsia="方正仿宋_GB18030" w:cs="方正仿宋_GB18030"/>
          <w:color w:val="auto"/>
          <w:kern w:val="0"/>
          <w:szCs w:val="21"/>
          <w:highlight w:val="none"/>
          <w:lang w:eastAsia="zh-CN"/>
        </w:rPr>
        <w:t>评审小组</w:t>
      </w:r>
      <w:r>
        <w:rPr>
          <w:rFonts w:hint="eastAsia" w:ascii="方正仿宋_GB18030" w:hAnsi="方正仿宋_GB18030" w:eastAsia="方正仿宋_GB18030" w:cs="方正仿宋_GB18030"/>
          <w:color w:val="auto"/>
          <w:kern w:val="0"/>
          <w:szCs w:val="21"/>
          <w:highlight w:val="none"/>
        </w:rPr>
        <w:t>对满足</w:t>
      </w:r>
      <w:r>
        <w:rPr>
          <w:rFonts w:hint="eastAsia" w:ascii="方正仿宋_GB18030" w:hAnsi="方正仿宋_GB18030" w:eastAsia="方正仿宋_GB18030" w:cs="方正仿宋_GB18030"/>
          <w:color w:val="auto"/>
          <w:kern w:val="0"/>
          <w:szCs w:val="21"/>
          <w:highlight w:val="none"/>
          <w:lang w:eastAsia="zh-CN"/>
        </w:rPr>
        <w:t>比选文件</w:t>
      </w:r>
      <w:r>
        <w:rPr>
          <w:rFonts w:hint="eastAsia" w:ascii="方正仿宋_GB18030" w:hAnsi="方正仿宋_GB18030" w:eastAsia="方正仿宋_GB18030" w:cs="方正仿宋_GB18030"/>
          <w:color w:val="auto"/>
          <w:kern w:val="0"/>
          <w:szCs w:val="21"/>
          <w:highlight w:val="none"/>
        </w:rPr>
        <w:t>实质性要求的</w:t>
      </w:r>
      <w:r>
        <w:rPr>
          <w:rFonts w:hint="eastAsia" w:ascii="方正仿宋_GB18030" w:hAnsi="方正仿宋_GB18030" w:eastAsia="方正仿宋_GB18030" w:cs="方正仿宋_GB18030"/>
          <w:color w:val="auto"/>
          <w:kern w:val="0"/>
          <w:szCs w:val="21"/>
          <w:highlight w:val="none"/>
          <w:lang w:eastAsia="zh-CN"/>
        </w:rPr>
        <w:t>竞选文件，</w:t>
      </w:r>
      <w:r>
        <w:rPr>
          <w:rFonts w:hint="eastAsia" w:ascii="方正仿宋_GB18030" w:hAnsi="方正仿宋_GB18030" w:eastAsia="方正仿宋_GB18030" w:cs="方正仿宋_GB18030"/>
          <w:color w:val="auto"/>
          <w:kern w:val="0"/>
          <w:szCs w:val="21"/>
          <w:highlight w:val="none"/>
        </w:rPr>
        <w:t>根据本章第</w:t>
      </w:r>
      <w:r>
        <w:rPr>
          <w:rFonts w:hint="eastAsia" w:ascii="方正仿宋_GB18030" w:hAnsi="方正仿宋_GB18030" w:eastAsia="方正仿宋_GB18030" w:cs="方正仿宋_GB18030"/>
          <w:color w:val="auto"/>
          <w:kern w:val="0"/>
          <w:szCs w:val="21"/>
          <w:highlight w:val="none"/>
          <w:lang w:val="en-US" w:eastAsia="zh-CN"/>
        </w:rPr>
        <w:t>2.2</w:t>
      </w:r>
      <w:r>
        <w:rPr>
          <w:rFonts w:hint="eastAsia" w:ascii="方正仿宋_GB18030" w:hAnsi="方正仿宋_GB18030" w:eastAsia="方正仿宋_GB18030" w:cs="方正仿宋_GB18030"/>
          <w:color w:val="auto"/>
          <w:kern w:val="0"/>
          <w:szCs w:val="21"/>
          <w:highlight w:val="none"/>
        </w:rPr>
        <w:t>款规定的</w:t>
      </w:r>
      <w:r>
        <w:rPr>
          <w:rFonts w:hint="eastAsia" w:ascii="方正仿宋_GB18030" w:hAnsi="方正仿宋_GB18030" w:eastAsia="方正仿宋_GB18030" w:cs="方正仿宋_GB18030"/>
          <w:color w:val="auto"/>
          <w:kern w:val="0"/>
          <w:szCs w:val="21"/>
          <w:highlight w:val="none"/>
          <w:lang w:eastAsia="zh-CN"/>
        </w:rPr>
        <w:t>经评审的报价</w:t>
      </w:r>
      <w:r>
        <w:rPr>
          <w:rFonts w:hint="eastAsia" w:ascii="方正仿宋_GB18030" w:hAnsi="方正仿宋_GB18030" w:eastAsia="方正仿宋_GB18030" w:cs="方正仿宋_GB18030"/>
          <w:color w:val="auto"/>
          <w:kern w:val="0"/>
          <w:szCs w:val="21"/>
          <w:highlight w:val="none"/>
        </w:rPr>
        <w:t>格调整方法进行必要的价格调整</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并按照经评审的</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由低到高的顺序推荐</w:t>
      </w:r>
      <w:r>
        <w:rPr>
          <w:rFonts w:hint="eastAsia" w:ascii="方正仿宋_GB18030" w:hAnsi="方正仿宋_GB18030" w:eastAsia="方正仿宋_GB18030" w:cs="方正仿宋_GB18030"/>
          <w:color w:val="auto"/>
          <w:kern w:val="0"/>
          <w:szCs w:val="21"/>
          <w:highlight w:val="none"/>
          <w:lang w:eastAsia="zh-CN"/>
        </w:rPr>
        <w:t>成交供应商候选人</w:t>
      </w:r>
      <w:r>
        <w:rPr>
          <w:rFonts w:hint="eastAsia" w:ascii="方正仿宋_GB18030" w:hAnsi="方正仿宋_GB18030" w:eastAsia="方正仿宋_GB18030" w:cs="方正仿宋_GB18030"/>
          <w:color w:val="auto"/>
          <w:kern w:val="0"/>
          <w:szCs w:val="21"/>
          <w:highlight w:val="none"/>
        </w:rPr>
        <w:t>，或根据</w:t>
      </w:r>
      <w:r>
        <w:rPr>
          <w:rFonts w:hint="eastAsia" w:ascii="方正仿宋_GB18030" w:hAnsi="方正仿宋_GB18030" w:eastAsia="方正仿宋_GB18030" w:cs="方正仿宋_GB18030"/>
          <w:color w:val="auto"/>
          <w:kern w:val="0"/>
          <w:szCs w:val="21"/>
          <w:highlight w:val="none"/>
          <w:lang w:eastAsia="zh-CN"/>
        </w:rPr>
        <w:t>比选人</w:t>
      </w:r>
      <w:r>
        <w:rPr>
          <w:rFonts w:hint="eastAsia" w:ascii="方正仿宋_GB18030" w:hAnsi="方正仿宋_GB18030" w:eastAsia="方正仿宋_GB18030" w:cs="方正仿宋_GB18030"/>
          <w:color w:val="auto"/>
          <w:kern w:val="0"/>
          <w:szCs w:val="21"/>
          <w:highlight w:val="none"/>
        </w:rPr>
        <w:t>授权直接确定</w:t>
      </w:r>
      <w:r>
        <w:rPr>
          <w:rFonts w:hint="eastAsia" w:ascii="方正仿宋_GB18030" w:hAnsi="方正仿宋_GB18030" w:eastAsia="方正仿宋_GB18030" w:cs="方正仿宋_GB18030"/>
          <w:color w:val="auto"/>
          <w:kern w:val="0"/>
          <w:szCs w:val="21"/>
          <w:highlight w:val="none"/>
          <w:lang w:eastAsia="zh-CN"/>
        </w:rPr>
        <w:t>成交竞选人</w:t>
      </w:r>
      <w:r>
        <w:rPr>
          <w:rFonts w:hint="eastAsia" w:ascii="方正仿宋_GB18030" w:hAnsi="方正仿宋_GB18030" w:eastAsia="方正仿宋_GB18030" w:cs="方正仿宋_GB18030"/>
          <w:color w:val="auto"/>
          <w:kern w:val="0"/>
          <w:szCs w:val="21"/>
          <w:highlight w:val="none"/>
        </w:rPr>
        <w:t>，但</w:t>
      </w:r>
      <w:r>
        <w:rPr>
          <w:rFonts w:hint="eastAsia" w:ascii="方正仿宋_GB18030" w:hAnsi="方正仿宋_GB18030" w:eastAsia="方正仿宋_GB18030" w:cs="方正仿宋_GB18030"/>
          <w:color w:val="auto"/>
          <w:kern w:val="0"/>
          <w:szCs w:val="21"/>
          <w:highlight w:val="none"/>
          <w:lang w:eastAsia="zh-CN"/>
        </w:rPr>
        <w:t>竞选报价</w:t>
      </w:r>
      <w:r>
        <w:rPr>
          <w:rFonts w:hint="eastAsia" w:ascii="方正仿宋_GB18030" w:hAnsi="方正仿宋_GB18030" w:eastAsia="方正仿宋_GB18030" w:cs="方正仿宋_GB18030"/>
          <w:color w:val="auto"/>
          <w:kern w:val="0"/>
          <w:szCs w:val="21"/>
          <w:highlight w:val="none"/>
        </w:rPr>
        <w:t>低于其成本的除外。经评审的</w:t>
      </w:r>
      <w:r>
        <w:rPr>
          <w:rFonts w:hint="eastAsia" w:ascii="方正仿宋_GB18030" w:hAnsi="方正仿宋_GB18030" w:eastAsia="方正仿宋_GB18030" w:cs="方正仿宋_GB18030"/>
          <w:color w:val="auto"/>
          <w:kern w:val="0"/>
          <w:szCs w:val="21"/>
          <w:highlight w:val="none"/>
          <w:lang w:eastAsia="zh-CN"/>
        </w:rPr>
        <w:t>竞选价</w:t>
      </w:r>
      <w:r>
        <w:rPr>
          <w:rFonts w:hint="eastAsia" w:ascii="方正仿宋_GB18030" w:hAnsi="方正仿宋_GB18030" w:eastAsia="方正仿宋_GB18030" w:cs="方正仿宋_GB18030"/>
          <w:color w:val="auto"/>
          <w:kern w:val="0"/>
          <w:szCs w:val="21"/>
          <w:highlight w:val="none"/>
        </w:rPr>
        <w:t>相等时，</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报价低的优先</w:t>
      </w:r>
      <w:r>
        <w:rPr>
          <w:rFonts w:hint="eastAsia" w:ascii="方正仿宋_GB18030" w:hAnsi="方正仿宋_GB18030" w:eastAsia="方正仿宋_GB18030" w:cs="方正仿宋_GB18030"/>
          <w:color w:val="auto"/>
          <w:kern w:val="0"/>
          <w:szCs w:val="21"/>
          <w:highlight w:val="none"/>
          <w:lang w:eastAsia="zh-CN"/>
        </w:rPr>
        <w:t>；竞选</w:t>
      </w:r>
      <w:r>
        <w:rPr>
          <w:rFonts w:hint="eastAsia" w:ascii="方正仿宋_GB18030" w:hAnsi="方正仿宋_GB18030" w:eastAsia="方正仿宋_GB18030" w:cs="方正仿宋_GB18030"/>
          <w:color w:val="auto"/>
          <w:kern w:val="0"/>
          <w:szCs w:val="21"/>
          <w:highlight w:val="none"/>
        </w:rPr>
        <w:t>报价也相等的</w:t>
      </w:r>
      <w:r>
        <w:rPr>
          <w:rFonts w:hint="eastAsia" w:ascii="方正仿宋_GB18030" w:hAnsi="方正仿宋_GB18030" w:eastAsia="方正仿宋_GB18030" w:cs="方正仿宋_GB18030"/>
          <w:color w:val="auto"/>
          <w:kern w:val="0"/>
          <w:szCs w:val="21"/>
          <w:highlight w:val="none"/>
          <w:lang w:eastAsia="zh-CN"/>
        </w:rPr>
        <w:t>，</w:t>
      </w:r>
      <w:r>
        <w:rPr>
          <w:rFonts w:hint="eastAsia" w:ascii="方正仿宋_GB18030" w:hAnsi="方正仿宋_GB18030" w:eastAsia="方正仿宋_GB18030" w:cs="方正仿宋_GB18030"/>
          <w:color w:val="auto"/>
          <w:kern w:val="0"/>
          <w:szCs w:val="21"/>
          <w:highlight w:val="none"/>
        </w:rPr>
        <w:t>按照</w:t>
      </w:r>
      <w:r>
        <w:rPr>
          <w:rFonts w:hint="eastAsia" w:ascii="方正仿宋_GB18030" w:hAnsi="方正仿宋_GB18030" w:eastAsia="方正仿宋_GB18030" w:cs="方正仿宋_GB18030"/>
          <w:color w:val="auto"/>
          <w:kern w:val="0"/>
          <w:szCs w:val="21"/>
          <w:highlight w:val="none"/>
          <w:lang w:eastAsia="zh-CN"/>
        </w:rPr>
        <w:t>评审</w:t>
      </w:r>
      <w:r>
        <w:rPr>
          <w:rFonts w:hint="eastAsia" w:ascii="方正仿宋_GB18030" w:hAnsi="方正仿宋_GB18030" w:eastAsia="方正仿宋_GB18030" w:cs="方正仿宋_GB18030"/>
          <w:color w:val="auto"/>
          <w:kern w:val="0"/>
          <w:szCs w:val="21"/>
          <w:highlight w:val="none"/>
        </w:rPr>
        <w:t>办法前附表中的规定确定</w:t>
      </w:r>
      <w:r>
        <w:rPr>
          <w:rFonts w:hint="eastAsia" w:ascii="方正仿宋_GB18030" w:hAnsi="方正仿宋_GB18030" w:eastAsia="方正仿宋_GB18030" w:cs="方正仿宋_GB18030"/>
          <w:color w:val="auto"/>
          <w:kern w:val="0"/>
          <w:szCs w:val="21"/>
          <w:highlight w:val="none"/>
          <w:lang w:eastAsia="zh-CN"/>
        </w:rPr>
        <w:t>成交竞选人候选人</w:t>
      </w:r>
      <w:r>
        <w:rPr>
          <w:rFonts w:hint="eastAsia" w:ascii="方正仿宋_GB18030" w:hAnsi="方正仿宋_GB18030" w:eastAsia="方正仿宋_GB18030" w:cs="方正仿宋_GB18030"/>
          <w:color w:val="auto"/>
          <w:kern w:val="0"/>
          <w:szCs w:val="21"/>
          <w:highlight w:val="none"/>
        </w:rPr>
        <w:t>顺序。</w:t>
      </w:r>
    </w:p>
    <w:p w14:paraId="6114E916">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4" w:name="_Toc17473"/>
      <w:r>
        <w:rPr>
          <w:rFonts w:hint="eastAsia" w:ascii="方正仿宋_GB18030" w:hAnsi="方正仿宋_GB18030" w:eastAsia="方正仿宋_GB18030" w:cs="方正仿宋_GB18030"/>
          <w:color w:val="auto"/>
          <w:sz w:val="28"/>
          <w:szCs w:val="28"/>
          <w:highlight w:val="none"/>
        </w:rPr>
        <w:t>2. 评审标准</w:t>
      </w:r>
      <w:bookmarkEnd w:id="214"/>
    </w:p>
    <w:p w14:paraId="2EB86AD7">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5" w:name="_Toc14652"/>
      <w:r>
        <w:rPr>
          <w:rFonts w:hint="eastAsia" w:ascii="方正仿宋_GB18030" w:hAnsi="方正仿宋_GB18030" w:eastAsia="方正仿宋_GB18030" w:cs="方正仿宋_GB18030"/>
          <w:color w:val="auto"/>
          <w:sz w:val="21"/>
          <w:szCs w:val="21"/>
          <w:highlight w:val="none"/>
        </w:rPr>
        <w:t>2.1 初步评审标准</w:t>
      </w:r>
      <w:bookmarkEnd w:id="215"/>
    </w:p>
    <w:p w14:paraId="33C30AE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2.1.1  形式评审标准：见评审办法前附表。</w:t>
      </w:r>
    </w:p>
    <w:p w14:paraId="0868544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2.1.2  资格评审标准：见评审办法前附表。</w:t>
      </w:r>
    </w:p>
    <w:p w14:paraId="6669722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2.1.3  响应性评审标准：见评审办法前附表。</w:t>
      </w:r>
    </w:p>
    <w:p w14:paraId="106B1D8E">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6" w:name="_Toc18133"/>
      <w:r>
        <w:rPr>
          <w:rFonts w:hint="eastAsia" w:ascii="方正仿宋_GB18030" w:hAnsi="方正仿宋_GB18030" w:eastAsia="方正仿宋_GB18030" w:cs="方正仿宋_GB18030"/>
          <w:color w:val="auto"/>
          <w:sz w:val="21"/>
          <w:szCs w:val="21"/>
          <w:highlight w:val="none"/>
        </w:rPr>
        <w:t>2.2 详细评审标准</w:t>
      </w:r>
      <w:bookmarkEnd w:id="216"/>
    </w:p>
    <w:p w14:paraId="380E842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详细评审标准：见评审办法前附表。</w:t>
      </w:r>
    </w:p>
    <w:p w14:paraId="0809E8D0">
      <w:pPr>
        <w:pStyle w:val="3"/>
        <w:pageBreakBefore w:val="0"/>
        <w:wordWrap/>
        <w:overflowPunct/>
        <w:topLinePunct w:val="0"/>
        <w:bidi w:val="0"/>
        <w:snapToGrid w:val="0"/>
        <w:spacing w:before="0" w:after="0" w:line="240" w:lineRule="auto"/>
        <w:rPr>
          <w:rFonts w:hint="eastAsia" w:ascii="方正仿宋_GB18030" w:hAnsi="方正仿宋_GB18030" w:eastAsia="方正仿宋_GB18030" w:cs="方正仿宋_GB18030"/>
          <w:color w:val="auto"/>
          <w:sz w:val="28"/>
          <w:szCs w:val="28"/>
          <w:highlight w:val="none"/>
        </w:rPr>
      </w:pPr>
      <w:bookmarkStart w:id="217" w:name="_Toc11427"/>
      <w:r>
        <w:rPr>
          <w:rFonts w:hint="eastAsia" w:ascii="方正仿宋_GB18030" w:hAnsi="方正仿宋_GB18030" w:eastAsia="方正仿宋_GB18030" w:cs="方正仿宋_GB18030"/>
          <w:color w:val="auto"/>
          <w:sz w:val="28"/>
          <w:szCs w:val="28"/>
          <w:highlight w:val="none"/>
        </w:rPr>
        <w:t xml:space="preserve">3. </w:t>
      </w:r>
      <w:r>
        <w:rPr>
          <w:rFonts w:hint="eastAsia" w:ascii="方正仿宋_GB18030" w:hAnsi="方正仿宋_GB18030" w:eastAsia="方正仿宋_GB18030" w:cs="方正仿宋_GB18030"/>
          <w:color w:val="auto"/>
          <w:sz w:val="28"/>
          <w:szCs w:val="28"/>
          <w:highlight w:val="none"/>
          <w:lang w:eastAsia="zh-CN"/>
        </w:rPr>
        <w:t>评审</w:t>
      </w:r>
      <w:r>
        <w:rPr>
          <w:rFonts w:hint="eastAsia" w:ascii="方正仿宋_GB18030" w:hAnsi="方正仿宋_GB18030" w:eastAsia="方正仿宋_GB18030" w:cs="方正仿宋_GB18030"/>
          <w:color w:val="auto"/>
          <w:sz w:val="28"/>
          <w:szCs w:val="28"/>
          <w:highlight w:val="none"/>
        </w:rPr>
        <w:t>程序</w:t>
      </w:r>
      <w:bookmarkEnd w:id="217"/>
    </w:p>
    <w:p w14:paraId="31C610A8">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18" w:name="_Toc4826"/>
      <w:r>
        <w:rPr>
          <w:rFonts w:hint="eastAsia" w:ascii="方正仿宋_GB18030" w:hAnsi="方正仿宋_GB18030" w:eastAsia="方正仿宋_GB18030" w:cs="方正仿宋_GB18030"/>
          <w:color w:val="auto"/>
          <w:sz w:val="21"/>
          <w:szCs w:val="21"/>
          <w:highlight w:val="none"/>
        </w:rPr>
        <w:t>3.1 初步评审</w:t>
      </w:r>
      <w:bookmarkEnd w:id="218"/>
    </w:p>
    <w:p w14:paraId="08ABF90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3.1.1  评审小组依据本章第 2.1 款规定的标准对竞选文件进行初步评审。有一项不符合评审标准的，评审小组应当否决其竞选。</w:t>
      </w:r>
    </w:p>
    <w:p w14:paraId="25DA379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3.1.2  竞选人有以下情形之一的，评审小组应当否决其竞选：</w:t>
      </w:r>
    </w:p>
    <w:p w14:paraId="465CDC1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（1）竞选文件没有对比选文件的实质性要求和条件作出响应，或者对比选文件的偏差超出比选文件规定的偏差范围或最高项数；</w:t>
      </w:r>
    </w:p>
    <w:p w14:paraId="0FA331C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（2）有串通竞选、弄虚作假、行贿等违法行为。</w:t>
      </w:r>
    </w:p>
    <w:p w14:paraId="1F4140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3.1.3  竞选报价有算术错误及其他错误的，评审小组按以下原则要求竞选人对竞选报价进行修正，并要求竞选人书面澄清确认。竞选人拒不澄清确认的，评审小组应当否决其竞选：</w:t>
      </w:r>
    </w:p>
    <w:p w14:paraId="0721D1D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（1）竞选文件中的大写金额与小写金额不一致的，以大写金额为准；</w:t>
      </w:r>
    </w:p>
    <w:p w14:paraId="077A3F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（2）总价金额与单价金额不一致的，以单价金额为准，但单价金额小数点有明显错误的除外；</w:t>
      </w:r>
    </w:p>
    <w:p w14:paraId="046B111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（3）竞选报价为各分项报价金额之和，竞选报价与分项报价的合价不一致的，应以各分项合价累计数为准，修正竞选报价；</w:t>
      </w:r>
    </w:p>
    <w:p w14:paraId="72DE80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 xml:space="preserve">（4）如果分项报价中存在缺漏项，则视为缺漏项价格已包含在其他分项报价之中。 </w:t>
      </w:r>
    </w:p>
    <w:p w14:paraId="620BF16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19" w:name="_Toc3840"/>
      <w:r>
        <w:rPr>
          <w:rFonts w:hint="eastAsia" w:ascii="方正仿宋_GB18030" w:hAnsi="方正仿宋_GB18030" w:eastAsia="方正仿宋_GB18030" w:cs="方正仿宋_GB18030"/>
          <w:color w:val="auto"/>
          <w:sz w:val="21"/>
          <w:szCs w:val="21"/>
          <w:highlight w:val="none"/>
        </w:rPr>
        <w:t>3.2 详细评审</w:t>
      </w:r>
      <w:bookmarkEnd w:id="219"/>
    </w:p>
    <w:p w14:paraId="312C7B9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3.2.1  评审小组按本章第 2.2 款规定的经评审的报价调整方法进行必要的价格调整，并编制“标价比较表”。</w:t>
      </w:r>
    </w:p>
    <w:p w14:paraId="2512AB0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3.2.2  评审小组发现竞选人的报价明显低于其他竞选报价，使得其竞选报价可能低于其成本的，应当要求该竞选人作出书面说明并提供相应的证明材料。竞选人不能合理说明或者不能提供相应证明材料的，由评审小组认定该竞选人以低于成本报价竞选，并否决其竞选。</w:t>
      </w:r>
    </w:p>
    <w:p w14:paraId="77BDEFD6">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lang w:val="en-US" w:eastAsia="zh-CN"/>
        </w:rPr>
      </w:pPr>
      <w:bookmarkStart w:id="220" w:name="_Toc27932"/>
      <w:r>
        <w:rPr>
          <w:rFonts w:hint="eastAsia" w:ascii="方正仿宋_GB18030" w:hAnsi="方正仿宋_GB18030" w:eastAsia="方正仿宋_GB18030" w:cs="方正仿宋_GB18030"/>
          <w:color w:val="auto"/>
          <w:sz w:val="21"/>
          <w:szCs w:val="21"/>
          <w:highlight w:val="none"/>
        </w:rPr>
        <w:t xml:space="preserve">3.3 </w:t>
      </w:r>
      <w:r>
        <w:rPr>
          <w:rFonts w:hint="eastAsia" w:ascii="方正仿宋_GB18030" w:hAnsi="方正仿宋_GB18030" w:eastAsia="方正仿宋_GB18030" w:cs="方正仿宋_GB18030"/>
          <w:color w:val="auto"/>
          <w:sz w:val="21"/>
          <w:szCs w:val="21"/>
          <w:highlight w:val="none"/>
          <w:lang w:eastAsia="zh-CN"/>
        </w:rPr>
        <w:t>竞选文件</w:t>
      </w:r>
      <w:r>
        <w:rPr>
          <w:rFonts w:hint="eastAsia" w:ascii="方正仿宋_GB18030" w:hAnsi="方正仿宋_GB18030" w:eastAsia="方正仿宋_GB18030" w:cs="方正仿宋_GB18030"/>
          <w:color w:val="auto"/>
          <w:sz w:val="21"/>
          <w:szCs w:val="21"/>
          <w:highlight w:val="none"/>
        </w:rPr>
        <w:t>的澄清</w:t>
      </w:r>
      <w:bookmarkEnd w:id="220"/>
    </w:p>
    <w:p w14:paraId="5C868F5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3.3.1  在评审过程中，评审小组可以书面形式要求竞选人对竞选文件中含义不明确、对同类问题表述不一致或者有明显文字和计算错误的内容作必要的澄清、说明或补正。澄清、说明或补正应以书面方式进行。评审小组不接受竞选人主动提出的澄清、说明或补正。</w:t>
      </w:r>
    </w:p>
    <w:p w14:paraId="0166CD6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3.3.2  澄清、说明或补正不得超出竞选文件的范围且不得改变竞选文件的实质性内容，并构成竞选文件的组成部分。</w:t>
      </w:r>
    </w:p>
    <w:p w14:paraId="024D4E0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3.3.3  评审小组对竞选人提交的澄清、说明或补正有疑问的，可以要求竞选人进一步澄清、说明或补正，直至满足评审小组的要求。</w:t>
      </w:r>
    </w:p>
    <w:p w14:paraId="76269CEB">
      <w:pPr>
        <w:pStyle w:val="4"/>
        <w:keepNext/>
        <w:keepLines/>
        <w:pageBreakBefore w:val="0"/>
        <w:widowControl/>
        <w:kinsoku w:val="0"/>
        <w:wordWrap/>
        <w:overflowPunct/>
        <w:topLinePunct w:val="0"/>
        <w:autoSpaceDE w:val="0"/>
        <w:autoSpaceDN w:val="0"/>
        <w:bidi w:val="0"/>
        <w:adjustRightInd w:val="0"/>
        <w:snapToGrid w:val="0"/>
        <w:spacing w:before="0" w:after="0" w:line="240" w:lineRule="auto"/>
        <w:ind w:firstLine="0" w:firstLineChars="0"/>
        <w:textAlignment w:val="baseline"/>
        <w:rPr>
          <w:rFonts w:hint="eastAsia" w:ascii="方正仿宋_GB18030" w:hAnsi="方正仿宋_GB18030" w:eastAsia="方正仿宋_GB18030" w:cs="方正仿宋_GB18030"/>
          <w:color w:val="auto"/>
          <w:sz w:val="21"/>
          <w:szCs w:val="21"/>
          <w:highlight w:val="none"/>
        </w:rPr>
      </w:pPr>
      <w:bookmarkStart w:id="221" w:name="_Toc32331"/>
      <w:r>
        <w:rPr>
          <w:rFonts w:hint="eastAsia" w:ascii="方正仿宋_GB18030" w:hAnsi="方正仿宋_GB18030" w:eastAsia="方正仿宋_GB18030" w:cs="方正仿宋_GB18030"/>
          <w:color w:val="auto"/>
          <w:sz w:val="21"/>
          <w:szCs w:val="21"/>
          <w:highlight w:val="none"/>
        </w:rPr>
        <w:t xml:space="preserve">3.4 </w:t>
      </w:r>
      <w:r>
        <w:rPr>
          <w:rFonts w:hint="eastAsia" w:ascii="方正仿宋_GB18030" w:hAnsi="方正仿宋_GB18030" w:eastAsia="方正仿宋_GB18030" w:cs="方正仿宋_GB18030"/>
          <w:color w:val="auto"/>
          <w:sz w:val="21"/>
          <w:szCs w:val="21"/>
          <w:highlight w:val="none"/>
          <w:lang w:eastAsia="zh-CN"/>
        </w:rPr>
        <w:t>评审</w:t>
      </w:r>
      <w:r>
        <w:rPr>
          <w:rFonts w:hint="eastAsia" w:ascii="方正仿宋_GB18030" w:hAnsi="方正仿宋_GB18030" w:eastAsia="方正仿宋_GB18030" w:cs="方正仿宋_GB18030"/>
          <w:color w:val="auto"/>
          <w:sz w:val="21"/>
          <w:szCs w:val="21"/>
          <w:highlight w:val="none"/>
        </w:rPr>
        <w:t>结果</w:t>
      </w:r>
      <w:bookmarkEnd w:id="221"/>
    </w:p>
    <w:p w14:paraId="5C2909A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3.4.1  除第二章“竞选人须知”前附表授权直接确定成交竞选人外，评审小组按照经评审的报价由低到高的顺序推荐成交竞选人候选人，并标明排序。</w:t>
      </w:r>
    </w:p>
    <w:p w14:paraId="0B5C12C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r>
        <w:rPr>
          <w:rFonts w:hint="eastAsia" w:ascii="方正仿宋_GB18030" w:hAnsi="方正仿宋_GB18030" w:eastAsia="方正仿宋_GB18030" w:cs="方正仿宋_GB18030"/>
          <w:snapToGrid/>
          <w:color w:val="auto"/>
          <w:kern w:val="0"/>
          <w:szCs w:val="21"/>
          <w:highlight w:val="none"/>
          <w:lang w:val="en-US" w:eastAsia="zh-CN" w:bidi="ar-SA"/>
        </w:rPr>
        <w:t>3.4.2  评审小组完成评审后，应当向比选人提交书面评审报告和成交竞选人候选人名单。</w:t>
      </w:r>
      <w:bookmarkEnd w:id="203"/>
      <w:bookmarkEnd w:id="204"/>
      <w:bookmarkEnd w:id="205"/>
      <w:bookmarkEnd w:id="206"/>
      <w:bookmarkEnd w:id="207"/>
      <w:bookmarkEnd w:id="208"/>
    </w:p>
    <w:p w14:paraId="479FFCA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7101F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774B1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5628F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C3D428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6A4F28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BE26C9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4C6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062D72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70ED8B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F91D90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4BC2B7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2A5C17F">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5C42829">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2397E9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A2B5CF0">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EECF49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BA8F7B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6ED751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D35763E">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99361B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60394685">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F7FD42">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B6F5AA">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991F9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69051">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4D6458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9BDA03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793A2857">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6D95A9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58AA4766">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9AFFF4D">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3007A4EB">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22AA12C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A43158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D22F08">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0C1C6F7C">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1F7D32B4">
      <w:pPr>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方正仿宋_GB18030" w:hAnsi="方正仿宋_GB18030" w:eastAsia="方正仿宋_GB18030" w:cs="方正仿宋_GB18030"/>
          <w:snapToGrid/>
          <w:color w:val="auto"/>
          <w:kern w:val="0"/>
          <w:szCs w:val="21"/>
          <w:highlight w:val="none"/>
          <w:lang w:val="en-US" w:eastAsia="zh-CN" w:bidi="ar-SA"/>
        </w:rPr>
      </w:pPr>
    </w:p>
    <w:p w14:paraId="4258E594">
      <w:pPr>
        <w:pStyle w:val="3"/>
        <w:spacing w:before="0" w:after="0" w:line="240" w:lineRule="auto"/>
        <w:ind w:left="105" w:right="105"/>
        <w:jc w:val="center"/>
        <w:outlineLvl w:val="0"/>
        <w:rPr>
          <w:rFonts w:ascii="方正黑体_GBK" w:hAnsi="方正黑体_GBK" w:eastAsia="方正黑体_GBK"/>
        </w:rPr>
      </w:pPr>
      <w:r>
        <w:rPr>
          <w:rFonts w:hint="eastAsia" w:ascii="方正黑体_GBK" w:hAnsi="方正黑体_GBK" w:eastAsia="方正黑体_GBK"/>
        </w:rPr>
        <w:t>否决竞选情况一览表</w:t>
      </w:r>
    </w:p>
    <w:p w14:paraId="6AB411B7">
      <w:pPr>
        <w:ind w:left="105" w:right="105"/>
      </w:pPr>
    </w:p>
    <w:p w14:paraId="6E7AB557">
      <w:pPr>
        <w:ind w:left="105" w:right="105" w:firstLine="420" w:firstLineChars="200"/>
        <w:rPr>
          <w:rFonts w:ascii="方正仿宋_GBK" w:hAnsi="方正仿宋_GBK" w:eastAsia="方正仿宋_GBK" w:cs="Times New Roman"/>
        </w:rPr>
      </w:pPr>
      <w:r>
        <w:rPr>
          <w:rFonts w:hint="eastAsia" w:ascii="方正仿宋_GBK" w:hAnsi="方正仿宋_GBK" w:eastAsia="方正仿宋_GBK" w:cs="Times New Roman"/>
        </w:rPr>
        <w:t>竞选人</w:t>
      </w:r>
      <w:r>
        <w:rPr>
          <w:rFonts w:ascii="方正仿宋_GBK" w:hAnsi="方正仿宋_GBK" w:eastAsia="方正仿宋_GBK" w:cs="Times New Roman"/>
        </w:rPr>
        <w:t>有下列情形之一的，其</w:t>
      </w:r>
      <w:r>
        <w:rPr>
          <w:rFonts w:hint="eastAsia" w:ascii="方正仿宋_GBK" w:hAnsi="方正仿宋_GBK" w:eastAsia="方正仿宋_GBK" w:cs="Times New Roman"/>
        </w:rPr>
        <w:t>竞选</w:t>
      </w:r>
      <w:r>
        <w:rPr>
          <w:rFonts w:ascii="方正仿宋_GBK" w:hAnsi="方正仿宋_GBK" w:eastAsia="方正仿宋_GBK" w:cs="Times New Roman"/>
        </w:rPr>
        <w:t>作否决</w:t>
      </w:r>
      <w:r>
        <w:rPr>
          <w:rFonts w:hint="eastAsia" w:ascii="方正仿宋_GBK" w:hAnsi="方正仿宋_GBK" w:eastAsia="方正仿宋_GBK" w:cs="Times New Roman"/>
        </w:rPr>
        <w:t>竞选处理</w:t>
      </w:r>
      <w:r>
        <w:rPr>
          <w:rFonts w:ascii="方正仿宋_GBK" w:hAnsi="方正仿宋_GBK" w:eastAsia="方正仿宋_GBK" w:cs="Times New Roman"/>
        </w:rPr>
        <w:t>，否决竞选条件之外的</w:t>
      </w:r>
      <w:r>
        <w:rPr>
          <w:rFonts w:hint="eastAsia" w:ascii="方正仿宋_GBK" w:hAnsi="方正仿宋_GBK" w:eastAsia="方正仿宋_GBK" w:cs="Times New Roman"/>
        </w:rPr>
        <w:t>评审小组</w:t>
      </w:r>
      <w:r>
        <w:rPr>
          <w:rFonts w:ascii="方正仿宋_GBK" w:hAnsi="方正仿宋_GBK" w:eastAsia="方正仿宋_GBK" w:cs="Times New Roman"/>
        </w:rPr>
        <w:t>不得判为重大偏差。</w:t>
      </w:r>
    </w:p>
    <w:tbl>
      <w:tblPr>
        <w:tblStyle w:val="15"/>
        <w:tblW w:w="840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7737"/>
      </w:tblGrid>
      <w:tr w14:paraId="749D6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57BC6C4">
            <w:pPr>
              <w:ind w:left="105" w:right="105"/>
              <w:jc w:val="center"/>
              <w:rPr>
                <w:rFonts w:ascii="方正仿宋_GBK" w:hAnsi="方正仿宋_GBK" w:eastAsia="方正仿宋_GBK"/>
                <w:b/>
              </w:rPr>
            </w:pPr>
            <w:r>
              <w:rPr>
                <w:rFonts w:hint="eastAsia" w:ascii="方正仿宋_GBK" w:hAnsi="方正仿宋_GBK" w:eastAsia="方正仿宋_GBK" w:cs="宋体"/>
                <w:b/>
              </w:rPr>
              <w:t>序号</w:t>
            </w:r>
          </w:p>
        </w:tc>
        <w:tc>
          <w:tcPr>
            <w:tcW w:w="7737" w:type="dxa"/>
            <w:vAlign w:val="center"/>
          </w:tcPr>
          <w:p w14:paraId="77635FEC">
            <w:pPr>
              <w:ind w:left="105" w:right="105"/>
              <w:jc w:val="center"/>
              <w:rPr>
                <w:rFonts w:ascii="方正仿宋_GBK" w:hAnsi="方正仿宋_GBK" w:eastAsia="方正仿宋_GBK"/>
                <w:b/>
              </w:rPr>
            </w:pPr>
            <w:r>
              <w:rPr>
                <w:rFonts w:hint="eastAsia" w:ascii="方正仿宋_GBK" w:hAnsi="方正仿宋_GBK" w:eastAsia="方正仿宋_GBK" w:cs="宋体"/>
                <w:b/>
              </w:rPr>
              <w:t>否决竞选条件</w:t>
            </w:r>
          </w:p>
        </w:tc>
      </w:tr>
      <w:tr w14:paraId="60FDB0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664" w:type="dxa"/>
            <w:vAlign w:val="center"/>
          </w:tcPr>
          <w:p w14:paraId="1D837E4B">
            <w:pPr>
              <w:ind w:left="105" w:right="105"/>
              <w:jc w:val="center"/>
              <w:rPr>
                <w:rFonts w:ascii="方正仿宋_GBK" w:hAnsi="方正仿宋_GBK" w:eastAsia="方正仿宋_GBK"/>
              </w:rPr>
            </w:pPr>
            <w:r>
              <w:rPr>
                <w:rFonts w:hint="eastAsia" w:ascii="方正仿宋_GBK" w:hAnsi="方正仿宋_GBK" w:eastAsia="方正仿宋_GBK"/>
              </w:rPr>
              <w:t>1</w:t>
            </w:r>
          </w:p>
        </w:tc>
        <w:tc>
          <w:tcPr>
            <w:tcW w:w="7737" w:type="dxa"/>
            <w:vAlign w:val="center"/>
          </w:tcPr>
          <w:p w14:paraId="69339EE5">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应当对</w:t>
            </w:r>
            <w:r>
              <w:rPr>
                <w:rFonts w:hint="eastAsia" w:ascii="方正仿宋_GBK" w:hAnsi="方正仿宋_GBK" w:eastAsia="方正仿宋_GBK" w:cs="Times New Roman"/>
              </w:rPr>
              <w:t>比选文件</w:t>
            </w:r>
            <w:r>
              <w:rPr>
                <w:rFonts w:ascii="方正仿宋_GBK" w:hAnsi="方正仿宋_GBK" w:eastAsia="方正仿宋_GBK" w:cs="Times New Roman"/>
              </w:rPr>
              <w:t>的实质性要求和条件作出满足性或更有利于</w:t>
            </w:r>
            <w:r>
              <w:rPr>
                <w:rFonts w:hint="eastAsia" w:ascii="方正仿宋_GBK" w:hAnsi="方正仿宋_GBK" w:eastAsia="方正仿宋_GBK" w:cs="Times New Roman"/>
              </w:rPr>
              <w:t>比选人</w:t>
            </w:r>
            <w:r>
              <w:rPr>
                <w:rFonts w:ascii="方正仿宋_GBK" w:hAnsi="方正仿宋_GBK" w:eastAsia="方正仿宋_GBK" w:cs="Times New Roman"/>
              </w:rPr>
              <w:t>的竞选，否则</w:t>
            </w:r>
            <w:r>
              <w:rPr>
                <w:rFonts w:hint="eastAsia" w:ascii="方正仿宋_GBK" w:hAnsi="方正仿宋_GBK" w:eastAsia="方正仿宋_GBK" w:cs="Times New Roman"/>
              </w:rPr>
              <w:t>，竞选人</w:t>
            </w:r>
            <w:r>
              <w:rPr>
                <w:rFonts w:ascii="方正仿宋_GBK" w:hAnsi="方正仿宋_GBK" w:eastAsia="方正仿宋_GBK" w:cs="Times New Roman"/>
              </w:rPr>
              <w:t>的竞选将被否决。</w:t>
            </w:r>
          </w:p>
        </w:tc>
      </w:tr>
      <w:tr w14:paraId="7644D6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63DC164">
            <w:pPr>
              <w:ind w:left="105" w:right="105"/>
              <w:jc w:val="center"/>
              <w:rPr>
                <w:rFonts w:ascii="方正仿宋_GBK" w:hAnsi="方正仿宋_GBK" w:eastAsia="方正仿宋_GBK"/>
              </w:rPr>
            </w:pPr>
            <w:r>
              <w:rPr>
                <w:rFonts w:hint="eastAsia" w:ascii="方正仿宋_GBK" w:hAnsi="方正仿宋_GBK" w:eastAsia="方正仿宋_GBK"/>
              </w:rPr>
              <w:t>2</w:t>
            </w:r>
          </w:p>
        </w:tc>
        <w:tc>
          <w:tcPr>
            <w:tcW w:w="7737" w:type="dxa"/>
          </w:tcPr>
          <w:p w14:paraId="6270BAF4">
            <w:pPr>
              <w:ind w:left="105" w:right="105"/>
              <w:rPr>
                <w:rFonts w:ascii="方正仿宋_GBK" w:hAnsi="方正仿宋_GBK" w:eastAsia="方正仿宋_GBK"/>
              </w:rPr>
            </w:pPr>
            <w:r>
              <w:rPr>
                <w:rFonts w:hint="eastAsia" w:ascii="方正仿宋_GBK" w:hAnsi="方正仿宋_GBK" w:eastAsia="方正仿宋_GBK" w:cs="Times New Roman"/>
              </w:rPr>
              <w:t>竞选文件</w:t>
            </w:r>
            <w:r>
              <w:rPr>
                <w:rFonts w:ascii="方正仿宋_GBK" w:hAnsi="方正仿宋_GBK" w:eastAsia="方正仿宋_GBK" w:cs="Times New Roman"/>
              </w:rPr>
              <w:t>中应针对实质性要求和条件中列明的技术要求提供技术支持资料</w:t>
            </w:r>
            <w:r>
              <w:rPr>
                <w:rFonts w:hint="eastAsia" w:ascii="方正仿宋_GBK" w:hAnsi="方正仿宋_GBK" w:eastAsia="方正仿宋_GBK" w:cs="Times New Roman"/>
              </w:rPr>
              <w:t>，</w:t>
            </w:r>
            <w:r>
              <w:rPr>
                <w:rFonts w:ascii="方正仿宋_GBK" w:hAnsi="方正仿宋_GBK" w:eastAsia="方正仿宋_GBK" w:cs="Times New Roman"/>
              </w:rPr>
              <w:t>技术支持资料</w:t>
            </w:r>
            <w:r>
              <w:rPr>
                <w:rFonts w:hint="eastAsia" w:ascii="方正仿宋_GBK" w:hAnsi="方正仿宋_GBK" w:eastAsia="方正仿宋_GBK" w:cs="Times New Roman"/>
              </w:rPr>
              <w:t>须按照比选文件要求提供，</w:t>
            </w:r>
            <w:r>
              <w:rPr>
                <w:rFonts w:hint="eastAsia" w:ascii="方正仿宋_GBK" w:hAnsi="方正仿宋_GBK" w:eastAsia="方正仿宋_GBK"/>
              </w:rPr>
              <w:t>否则其竞选文件按否决</w:t>
            </w:r>
            <w:r>
              <w:rPr>
                <w:rFonts w:hint="eastAsia" w:ascii="方正仿宋_GBK" w:hAnsi="方正仿宋_GBK" w:eastAsia="方正仿宋_GBK" w:cs="宋体"/>
              </w:rPr>
              <w:t>竞选</w:t>
            </w:r>
            <w:r>
              <w:rPr>
                <w:rFonts w:hint="eastAsia" w:ascii="方正仿宋_GBK" w:hAnsi="方正仿宋_GBK" w:eastAsia="方正仿宋_GBK"/>
              </w:rPr>
              <w:t>处理。</w:t>
            </w:r>
          </w:p>
        </w:tc>
      </w:tr>
      <w:tr w14:paraId="630CAE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44C0326C">
            <w:pPr>
              <w:ind w:left="105" w:right="105"/>
              <w:jc w:val="center"/>
              <w:rPr>
                <w:rFonts w:ascii="方正仿宋_GBK" w:hAnsi="方正仿宋_GBK" w:eastAsia="方正仿宋_GBK"/>
              </w:rPr>
            </w:pPr>
            <w:r>
              <w:rPr>
                <w:rFonts w:hint="eastAsia" w:ascii="方正仿宋_GBK" w:hAnsi="方正仿宋_GBK" w:eastAsia="方正仿宋_GBK"/>
              </w:rPr>
              <w:t>3</w:t>
            </w:r>
          </w:p>
        </w:tc>
        <w:tc>
          <w:tcPr>
            <w:tcW w:w="7737" w:type="dxa"/>
          </w:tcPr>
          <w:p w14:paraId="2CFD5138">
            <w:pPr>
              <w:ind w:left="105" w:right="105"/>
              <w:rPr>
                <w:rFonts w:ascii="方正仿宋_GBK" w:hAnsi="方正仿宋_GBK" w:eastAsia="方正仿宋_GBK"/>
                <w:sz w:val="18"/>
                <w:szCs w:val="18"/>
              </w:rPr>
            </w:pP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须知前附表规定了可以偏差的范围和最高偏差项数的，偏差应当符合</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须知前附表规定的偏差范围和最高项数</w:t>
            </w:r>
            <w:r>
              <w:rPr>
                <w:rFonts w:hint="eastAsia" w:ascii="方正仿宋_GBK" w:hAnsi="方正仿宋_GBK" w:eastAsia="方正仿宋_GBK" w:cs="Times New Roman"/>
              </w:rPr>
              <w:t>，</w:t>
            </w:r>
            <w:r>
              <w:rPr>
                <w:rFonts w:ascii="方正仿宋_GBK" w:hAnsi="方正仿宋_GBK" w:eastAsia="方正仿宋_GBK" w:cs="Times New Roman"/>
              </w:rPr>
              <w:t>超出偏差范围和最高偏差项数的竞选将被否决。</w:t>
            </w:r>
          </w:p>
        </w:tc>
      </w:tr>
      <w:tr w14:paraId="4EB1A3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558052">
            <w:pPr>
              <w:ind w:left="105" w:right="105"/>
              <w:jc w:val="center"/>
              <w:rPr>
                <w:rFonts w:ascii="方正仿宋_GBK" w:hAnsi="方正仿宋_GBK" w:eastAsia="方正仿宋_GBK"/>
              </w:rPr>
            </w:pPr>
            <w:r>
              <w:rPr>
                <w:rFonts w:hint="eastAsia" w:ascii="方正仿宋_GBK" w:hAnsi="方正仿宋_GBK" w:eastAsia="方正仿宋_GBK"/>
              </w:rPr>
              <w:t>4</w:t>
            </w:r>
          </w:p>
        </w:tc>
        <w:tc>
          <w:tcPr>
            <w:tcW w:w="7737" w:type="dxa"/>
          </w:tcPr>
          <w:p w14:paraId="339DED85">
            <w:pPr>
              <w:ind w:left="105" w:right="105"/>
              <w:rPr>
                <w:rFonts w:ascii="方正仿宋_GBK" w:hAnsi="方正仿宋_GBK" w:eastAsia="方正仿宋_GBK"/>
              </w:rPr>
            </w:pPr>
            <w:r>
              <w:rPr>
                <w:rFonts w:hint="eastAsia" w:ascii="方正仿宋_GBK" w:hAnsi="方正仿宋_GBK" w:eastAsia="方正仿宋_GBK" w:cs="Times New Roman"/>
              </w:rPr>
              <w:t>竞选人</w:t>
            </w:r>
            <w:r>
              <w:rPr>
                <w:rFonts w:ascii="方正仿宋_GBK" w:hAnsi="方正仿宋_GBK" w:eastAsia="方正仿宋_GBK" w:cs="Times New Roman"/>
              </w:rPr>
              <w:t>不按</w:t>
            </w:r>
            <w:r>
              <w:rPr>
                <w:rFonts w:hint="eastAsia" w:ascii="方正仿宋_GBK" w:hAnsi="方正仿宋_GBK" w:eastAsia="方正仿宋_GBK" w:cs="Times New Roman"/>
              </w:rPr>
              <w:t>第二</w:t>
            </w:r>
            <w:r>
              <w:rPr>
                <w:rFonts w:ascii="方正仿宋_GBK" w:hAnsi="方正仿宋_GBK" w:eastAsia="方正仿宋_GBK" w:cs="Times New Roman"/>
              </w:rPr>
              <w:t>章第 3.4.1项要求提交</w:t>
            </w:r>
            <w:r>
              <w:rPr>
                <w:rFonts w:hint="eastAsia" w:ascii="方正仿宋_GBK" w:hAnsi="方正仿宋_GBK" w:eastAsia="方正仿宋_GBK" w:cs="Times New Roman"/>
              </w:rPr>
              <w:t>竞选保证金</w:t>
            </w:r>
            <w:r>
              <w:rPr>
                <w:rFonts w:ascii="方正仿宋_GBK" w:hAnsi="方正仿宋_GBK" w:eastAsia="方正仿宋_GBK" w:cs="Times New Roman"/>
              </w:rPr>
              <w:t>的，</w:t>
            </w:r>
            <w:r>
              <w:rPr>
                <w:rFonts w:hint="eastAsia" w:ascii="方正仿宋_GBK" w:hAnsi="方正仿宋_GBK" w:eastAsia="方正仿宋_GBK" w:cs="Times New Roman"/>
              </w:rPr>
              <w:t>评审小组</w:t>
            </w:r>
            <w:r>
              <w:rPr>
                <w:rFonts w:ascii="方正仿宋_GBK" w:hAnsi="方正仿宋_GBK" w:eastAsia="方正仿宋_GBK" w:cs="Times New Roman"/>
              </w:rPr>
              <w:t>将否决其竞选</w:t>
            </w:r>
            <w:r>
              <w:rPr>
                <w:rFonts w:hint="eastAsia" w:ascii="方正仿宋_GBK" w:hAnsi="方正仿宋_GBK" w:eastAsia="方正仿宋_GBK" w:cs="Times New Roman"/>
              </w:rPr>
              <w:t>。</w:t>
            </w:r>
          </w:p>
        </w:tc>
      </w:tr>
      <w:tr w14:paraId="6A3FFE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06A6E42A">
            <w:pPr>
              <w:ind w:left="105" w:right="105"/>
              <w:jc w:val="center"/>
              <w:rPr>
                <w:rFonts w:ascii="方正仿宋_GBK" w:hAnsi="方正仿宋_GBK" w:eastAsia="方正仿宋_GBK"/>
              </w:rPr>
            </w:pPr>
            <w:r>
              <w:rPr>
                <w:rFonts w:hint="eastAsia" w:ascii="方正仿宋_GBK" w:hAnsi="方正仿宋_GBK" w:eastAsia="方正仿宋_GBK"/>
              </w:rPr>
              <w:t>5</w:t>
            </w:r>
          </w:p>
        </w:tc>
        <w:tc>
          <w:tcPr>
            <w:tcW w:w="7737" w:type="dxa"/>
          </w:tcPr>
          <w:p w14:paraId="2EE18F5A">
            <w:pPr>
              <w:ind w:left="105" w:right="105"/>
              <w:rPr>
                <w:rFonts w:ascii="方正仿宋_GBK" w:hAnsi="方正仿宋_GBK" w:eastAsia="方正仿宋_GBK"/>
              </w:rPr>
            </w:pPr>
            <w:r>
              <w:rPr>
                <w:rFonts w:ascii="方正仿宋_GBK" w:hAnsi="方正仿宋_GBK" w:eastAsia="方正仿宋_GBK" w:cs="Times New Roman"/>
              </w:rPr>
              <w:t>除</w:t>
            </w:r>
            <w:r>
              <w:rPr>
                <w:rFonts w:hint="eastAsia" w:ascii="方正仿宋_GBK" w:hAnsi="方正仿宋_GBK" w:eastAsia="方正仿宋_GBK" w:cs="Times New Roman"/>
              </w:rPr>
              <w:t>竞选人</w:t>
            </w:r>
            <w:r>
              <w:rPr>
                <w:rFonts w:ascii="方正仿宋_GBK" w:hAnsi="方正仿宋_GBK" w:eastAsia="方正仿宋_GBK" w:cs="Times New Roman"/>
              </w:rPr>
              <w:t>须知前附表规定允许外，</w:t>
            </w:r>
            <w:r>
              <w:rPr>
                <w:rFonts w:hint="eastAsia" w:ascii="方正仿宋_GBK" w:hAnsi="方正仿宋_GBK" w:eastAsia="方正仿宋_GBK" w:cs="Times New Roman"/>
              </w:rPr>
              <w:t>竞选人</w:t>
            </w:r>
            <w:r>
              <w:rPr>
                <w:rFonts w:ascii="方正仿宋_GBK" w:hAnsi="方正仿宋_GBK" w:eastAsia="方正仿宋_GBK" w:cs="Times New Roman"/>
              </w:rPr>
              <w:t>不得递交备选竞选方案，否则其竞选将被否决。</w:t>
            </w:r>
          </w:p>
        </w:tc>
      </w:tr>
      <w:tr w14:paraId="488771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EACE2A5">
            <w:pPr>
              <w:ind w:left="105" w:right="105"/>
              <w:jc w:val="center"/>
              <w:rPr>
                <w:rFonts w:ascii="方正仿宋_GBK" w:hAnsi="方正仿宋_GBK" w:eastAsia="方正仿宋_GBK"/>
              </w:rPr>
            </w:pPr>
            <w:r>
              <w:rPr>
                <w:rFonts w:hint="eastAsia" w:ascii="方正仿宋_GBK" w:hAnsi="方正仿宋_GBK" w:eastAsia="方正仿宋_GBK"/>
              </w:rPr>
              <w:t>6</w:t>
            </w:r>
          </w:p>
        </w:tc>
        <w:tc>
          <w:tcPr>
            <w:tcW w:w="7737" w:type="dxa"/>
          </w:tcPr>
          <w:p w14:paraId="32EC1A13">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依据</w:t>
            </w:r>
            <w:r>
              <w:rPr>
                <w:rFonts w:hint="eastAsia" w:ascii="方正仿宋_GBK" w:hAnsi="方正仿宋_GBK" w:eastAsia="方正仿宋_GBK" w:cs="Times New Roman"/>
              </w:rPr>
              <w:t>第三</w:t>
            </w:r>
            <w:r>
              <w:rPr>
                <w:rFonts w:ascii="方正仿宋_GBK" w:hAnsi="方正仿宋_GBK" w:eastAsia="方正仿宋_GBK" w:cs="Times New Roman"/>
              </w:rPr>
              <w:t>章第2.1款规定的标准对</w:t>
            </w:r>
            <w:r>
              <w:rPr>
                <w:rFonts w:hint="eastAsia" w:ascii="方正仿宋_GBK" w:hAnsi="方正仿宋_GBK" w:eastAsia="方正仿宋_GBK" w:cs="Times New Roman"/>
              </w:rPr>
              <w:t>竞选文件</w:t>
            </w:r>
            <w:r>
              <w:rPr>
                <w:rFonts w:ascii="方正仿宋_GBK" w:hAnsi="方正仿宋_GBK" w:eastAsia="方正仿宋_GBK" w:cs="Times New Roman"/>
              </w:rPr>
              <w:t>进行初步评审。有一项不符合评审标准的，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p>
        </w:tc>
      </w:tr>
      <w:tr w14:paraId="3C9A17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5F956229">
            <w:pPr>
              <w:ind w:left="105" w:right="105"/>
              <w:jc w:val="center"/>
              <w:rPr>
                <w:rFonts w:ascii="方正仿宋_GBK" w:hAnsi="方正仿宋_GBK" w:eastAsia="方正仿宋_GBK"/>
              </w:rPr>
            </w:pPr>
            <w:r>
              <w:rPr>
                <w:rFonts w:hint="eastAsia" w:ascii="方正仿宋_GBK" w:hAnsi="方正仿宋_GBK" w:eastAsia="方正仿宋_GBK"/>
              </w:rPr>
              <w:t>7</w:t>
            </w:r>
          </w:p>
        </w:tc>
        <w:tc>
          <w:tcPr>
            <w:tcW w:w="7737" w:type="dxa"/>
          </w:tcPr>
          <w:p w14:paraId="602B6055">
            <w:pPr>
              <w:ind w:left="105" w:right="105"/>
              <w:rPr>
                <w:rFonts w:ascii="方正仿宋_GBK" w:hAnsi="方正仿宋_GBK" w:eastAsia="方正仿宋_GBK"/>
              </w:rPr>
            </w:pPr>
            <w:r>
              <w:rPr>
                <w:rFonts w:ascii="方正仿宋_GBK" w:hAnsi="方正仿宋_GBK" w:eastAsia="方正仿宋_GBK" w:cs="Times New Roman"/>
              </w:rPr>
              <w:t>有串通竞选、弄虚作假、行贿等违法行为。</w:t>
            </w:r>
          </w:p>
        </w:tc>
      </w:tr>
      <w:tr w14:paraId="49D6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1009AA5">
            <w:pPr>
              <w:ind w:left="105" w:right="105"/>
              <w:jc w:val="center"/>
              <w:rPr>
                <w:rFonts w:ascii="方正仿宋_GBK" w:hAnsi="方正仿宋_GBK" w:eastAsia="方正仿宋_GBK"/>
              </w:rPr>
            </w:pPr>
            <w:r>
              <w:rPr>
                <w:rFonts w:hint="eastAsia" w:ascii="方正仿宋_GBK" w:hAnsi="方正仿宋_GBK" w:eastAsia="方正仿宋_GBK"/>
              </w:rPr>
              <w:t>8</w:t>
            </w:r>
          </w:p>
        </w:tc>
        <w:tc>
          <w:tcPr>
            <w:tcW w:w="7737" w:type="dxa"/>
            <w:vAlign w:val="center"/>
          </w:tcPr>
          <w:p w14:paraId="08250629">
            <w:pPr>
              <w:ind w:left="105" w:right="105"/>
              <w:rPr>
                <w:rFonts w:ascii="方正仿宋_GBK" w:hAnsi="方正仿宋_GBK" w:eastAsia="方正仿宋_GBK"/>
              </w:rPr>
            </w:pPr>
            <w:r>
              <w:rPr>
                <w:rFonts w:ascii="方正仿宋_GBK" w:hAnsi="方正仿宋_GBK" w:eastAsia="方正仿宋_GBK" w:cs="Times New Roman"/>
              </w:rPr>
              <w:t>竞选报价有算术错误及其他错误的</w:t>
            </w:r>
            <w:r>
              <w:rPr>
                <w:rFonts w:hint="eastAsia" w:ascii="方正仿宋_GBK" w:hAnsi="方正仿宋_GBK" w:eastAsia="方正仿宋_GBK" w:cs="Times New Roman"/>
              </w:rPr>
              <w:t>，评审小组</w:t>
            </w:r>
            <w:r>
              <w:rPr>
                <w:rFonts w:ascii="方正仿宋_GBK" w:hAnsi="方正仿宋_GBK" w:eastAsia="方正仿宋_GBK" w:cs="Times New Roman"/>
              </w:rPr>
              <w:t>按</w:t>
            </w:r>
            <w:r>
              <w:rPr>
                <w:rFonts w:hint="eastAsia" w:ascii="方正仿宋_GBK" w:hAnsi="方正仿宋_GBK" w:eastAsia="方正仿宋_GBK" w:cs="Times New Roman"/>
              </w:rPr>
              <w:t>比选文件规定的</w:t>
            </w:r>
            <w:r>
              <w:rPr>
                <w:rFonts w:ascii="方正仿宋_GBK" w:hAnsi="方正仿宋_GBK" w:eastAsia="方正仿宋_GBK" w:cs="Times New Roman"/>
              </w:rPr>
              <w:t>原则要求</w:t>
            </w:r>
            <w:r>
              <w:rPr>
                <w:rFonts w:hint="eastAsia" w:ascii="方正仿宋_GBK" w:hAnsi="方正仿宋_GBK" w:eastAsia="方正仿宋_GBK" w:cs="Times New Roman"/>
              </w:rPr>
              <w:t>竞选人</w:t>
            </w:r>
            <w:r>
              <w:rPr>
                <w:rFonts w:ascii="方正仿宋_GBK" w:hAnsi="方正仿宋_GBK" w:eastAsia="方正仿宋_GBK" w:cs="Times New Roman"/>
              </w:rPr>
              <w:t>对竞选报价进行修正，并要求</w:t>
            </w:r>
            <w:r>
              <w:rPr>
                <w:rFonts w:hint="eastAsia" w:ascii="方正仿宋_GBK" w:hAnsi="方正仿宋_GBK" w:eastAsia="方正仿宋_GBK" w:cs="Times New Roman"/>
              </w:rPr>
              <w:t>竞选人</w:t>
            </w:r>
            <w:r>
              <w:rPr>
                <w:rFonts w:ascii="方正仿宋_GBK" w:hAnsi="方正仿宋_GBK" w:eastAsia="方正仿宋_GBK" w:cs="Times New Roman"/>
              </w:rPr>
              <w:t>书面澄清确认。</w:t>
            </w:r>
            <w:r>
              <w:rPr>
                <w:rFonts w:hint="eastAsia" w:ascii="方正仿宋_GBK" w:hAnsi="方正仿宋_GBK" w:eastAsia="方正仿宋_GBK" w:cs="Times New Roman"/>
              </w:rPr>
              <w:t>竞选人</w:t>
            </w:r>
            <w:r>
              <w:rPr>
                <w:rFonts w:ascii="方正仿宋_GBK" w:hAnsi="方正仿宋_GBK" w:eastAsia="方正仿宋_GBK" w:cs="Times New Roman"/>
              </w:rPr>
              <w:t>拒不澄清确认的，</w:t>
            </w:r>
            <w:r>
              <w:rPr>
                <w:rFonts w:hint="eastAsia" w:ascii="方正仿宋_GBK" w:hAnsi="方正仿宋_GBK" w:eastAsia="方正仿宋_GBK" w:cs="Times New Roman"/>
              </w:rPr>
              <w:t>评审小组</w:t>
            </w:r>
            <w:r>
              <w:rPr>
                <w:rFonts w:ascii="方正仿宋_GBK" w:hAnsi="方正仿宋_GBK" w:eastAsia="方正仿宋_GBK" w:cs="Times New Roman"/>
              </w:rPr>
              <w:t>应当否决其竞选</w:t>
            </w:r>
            <w:r>
              <w:rPr>
                <w:rFonts w:hint="eastAsia" w:ascii="方正仿宋_GBK" w:hAnsi="方正仿宋_GBK" w:eastAsia="方正仿宋_GBK" w:cs="Times New Roman"/>
              </w:rPr>
              <w:t>。</w:t>
            </w:r>
          </w:p>
        </w:tc>
      </w:tr>
      <w:tr w14:paraId="4A26DF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34EF5341">
            <w:pPr>
              <w:ind w:left="105" w:right="105"/>
              <w:jc w:val="center"/>
              <w:rPr>
                <w:rFonts w:ascii="方正仿宋_GBK" w:hAnsi="方正仿宋_GBK" w:eastAsia="方正仿宋_GBK"/>
              </w:rPr>
            </w:pPr>
            <w:r>
              <w:rPr>
                <w:rFonts w:hint="eastAsia" w:ascii="方正仿宋_GBK" w:hAnsi="方正仿宋_GBK" w:eastAsia="方正仿宋_GBK"/>
              </w:rPr>
              <w:t>9</w:t>
            </w:r>
          </w:p>
        </w:tc>
        <w:tc>
          <w:tcPr>
            <w:tcW w:w="7737" w:type="dxa"/>
            <w:vAlign w:val="center"/>
          </w:tcPr>
          <w:p w14:paraId="1970745E">
            <w:pPr>
              <w:ind w:left="105" w:right="105"/>
              <w:rPr>
                <w:rFonts w:ascii="方正仿宋_GBK" w:hAnsi="方正仿宋_GBK" w:eastAsia="方正仿宋_GBK"/>
              </w:rPr>
            </w:pPr>
            <w:r>
              <w:rPr>
                <w:rFonts w:hint="eastAsia" w:ascii="方正仿宋_GBK" w:hAnsi="方正仿宋_GBK" w:eastAsia="方正仿宋_GBK" w:cs="Times New Roman"/>
              </w:rPr>
              <w:t>评审小组</w:t>
            </w:r>
            <w:r>
              <w:rPr>
                <w:rFonts w:ascii="方正仿宋_GBK" w:hAnsi="方正仿宋_GBK" w:eastAsia="方正仿宋_GBK" w:cs="Times New Roman"/>
              </w:rPr>
              <w:t>发现</w:t>
            </w:r>
            <w:r>
              <w:rPr>
                <w:rFonts w:hint="eastAsia" w:ascii="方正仿宋_GBK" w:hAnsi="方正仿宋_GBK" w:eastAsia="方正仿宋_GBK" w:cs="Times New Roman"/>
              </w:rPr>
              <w:t>竞选人</w:t>
            </w:r>
            <w:r>
              <w:rPr>
                <w:rFonts w:ascii="方正仿宋_GBK" w:hAnsi="方正仿宋_GBK" w:eastAsia="方正仿宋_GBK" w:cs="Times New Roman"/>
              </w:rPr>
              <w:t>的报价明显低于其他竞选报价</w:t>
            </w:r>
            <w:r>
              <w:rPr>
                <w:rFonts w:hint="eastAsia" w:ascii="方正仿宋_GBK" w:hAnsi="方正仿宋_GBK" w:eastAsia="方正仿宋_GBK" w:cs="Times New Roman"/>
              </w:rPr>
              <w:t>，</w:t>
            </w:r>
            <w:r>
              <w:rPr>
                <w:rFonts w:ascii="方正仿宋_GBK" w:hAnsi="方正仿宋_GBK" w:eastAsia="方正仿宋_GBK" w:cs="Times New Roman"/>
              </w:rPr>
              <w:t>使得其竞选报价可能低于其个别成本的，应当要求该</w:t>
            </w:r>
            <w:r>
              <w:rPr>
                <w:rFonts w:hint="eastAsia" w:ascii="方正仿宋_GBK" w:hAnsi="方正仿宋_GBK" w:eastAsia="方正仿宋_GBK" w:cs="Times New Roman"/>
              </w:rPr>
              <w:t>竞选人</w:t>
            </w:r>
            <w:r>
              <w:rPr>
                <w:rFonts w:ascii="方正仿宋_GBK" w:hAnsi="方正仿宋_GBK" w:eastAsia="方正仿宋_GBK" w:cs="Times New Roman"/>
              </w:rPr>
              <w:t>作出书面说明并提供相应的证明材料。</w:t>
            </w:r>
            <w:r>
              <w:rPr>
                <w:rFonts w:hint="eastAsia" w:ascii="方正仿宋_GBK" w:hAnsi="方正仿宋_GBK" w:eastAsia="方正仿宋_GBK" w:cs="Times New Roman"/>
              </w:rPr>
              <w:t>竞选人</w:t>
            </w:r>
            <w:r>
              <w:rPr>
                <w:rFonts w:ascii="方正仿宋_GBK" w:hAnsi="方正仿宋_GBK" w:eastAsia="方正仿宋_GBK" w:cs="Times New Roman"/>
              </w:rPr>
              <w:t>不能合理说明或者不能提供相应证明材料的</w:t>
            </w:r>
            <w:r>
              <w:rPr>
                <w:rFonts w:hint="eastAsia" w:ascii="方正仿宋_GBK" w:hAnsi="方正仿宋_GBK" w:eastAsia="方正仿宋_GBK" w:cs="Times New Roman"/>
              </w:rPr>
              <w:t>，评审小组</w:t>
            </w:r>
            <w:r>
              <w:rPr>
                <w:rFonts w:ascii="方正仿宋_GBK" w:hAnsi="方正仿宋_GBK" w:eastAsia="方正仿宋_GBK" w:cs="Times New Roman"/>
              </w:rPr>
              <w:t>应当认定该</w:t>
            </w:r>
            <w:r>
              <w:rPr>
                <w:rFonts w:hint="eastAsia" w:ascii="方正仿宋_GBK" w:hAnsi="方正仿宋_GBK" w:eastAsia="方正仿宋_GBK" w:cs="Times New Roman"/>
              </w:rPr>
              <w:t>竞选人</w:t>
            </w:r>
            <w:r>
              <w:rPr>
                <w:rFonts w:ascii="方正仿宋_GBK" w:hAnsi="方正仿宋_GBK" w:eastAsia="方正仿宋_GBK" w:cs="Times New Roman"/>
              </w:rPr>
              <w:t>以低于成本报价竞标</w:t>
            </w:r>
            <w:r>
              <w:rPr>
                <w:rFonts w:hint="eastAsia" w:ascii="方正仿宋_GBK" w:hAnsi="方正仿宋_GBK" w:eastAsia="方正仿宋_GBK" w:cs="Times New Roman"/>
              </w:rPr>
              <w:t>，</w:t>
            </w:r>
            <w:r>
              <w:rPr>
                <w:rFonts w:ascii="方正仿宋_GBK" w:hAnsi="方正仿宋_GBK" w:eastAsia="方正仿宋_GBK" w:cs="Times New Roman"/>
              </w:rPr>
              <w:t>并否决其竞选。</w:t>
            </w:r>
          </w:p>
        </w:tc>
      </w:tr>
      <w:tr w14:paraId="7E821C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23714DA6">
            <w:pPr>
              <w:ind w:left="105" w:right="105"/>
              <w:jc w:val="center"/>
              <w:rPr>
                <w:rFonts w:hint="default" w:ascii="方正仿宋_GBK" w:hAnsi="方正仿宋_GBK" w:eastAsia="方正仿宋_GBK"/>
                <w:lang w:val="en-US" w:eastAsia="zh-CN"/>
              </w:rPr>
            </w:pPr>
            <w:r>
              <w:rPr>
                <w:rFonts w:hint="eastAsia" w:ascii="方正仿宋_GBK" w:hAnsi="方正仿宋_GBK" w:eastAsia="方正仿宋_GBK"/>
                <w:lang w:val="en-US" w:eastAsia="zh-CN"/>
              </w:rPr>
              <w:t>10</w:t>
            </w:r>
          </w:p>
        </w:tc>
        <w:tc>
          <w:tcPr>
            <w:tcW w:w="7737" w:type="dxa"/>
            <w:vAlign w:val="center"/>
          </w:tcPr>
          <w:p w14:paraId="002F774A">
            <w:pPr>
              <w:ind w:left="105" w:right="105"/>
              <w:rPr>
                <w:rFonts w:hint="eastAsia" w:ascii="方正仿宋_GBK" w:hAnsi="方正仿宋_GBK" w:eastAsia="方正仿宋_GBK" w:cs="Times New Roman"/>
                <w:lang w:val="en-US" w:eastAsia="zh-CN"/>
              </w:rPr>
            </w:pPr>
            <w:r>
              <w:rPr>
                <w:rFonts w:ascii="方正仿宋_GBK" w:hAnsi="方正仿宋_GBK" w:eastAsia="方正仿宋_GBK" w:cs="Times New Roman"/>
              </w:rPr>
              <w:t>不同竞选人提交的技术方案或其他竞选材料存在异常雷同，且无法合理说明的，视为串通投标，作否决处理</w:t>
            </w:r>
            <w:r>
              <w:rPr>
                <w:rFonts w:hint="eastAsia" w:ascii="方正仿宋_GBK" w:hAnsi="方正仿宋_GBK" w:eastAsia="方正仿宋_GBK" w:cs="Times New Roman"/>
                <w:lang w:eastAsia="zh-CN"/>
              </w:rPr>
              <w:t>。</w:t>
            </w:r>
          </w:p>
        </w:tc>
      </w:tr>
      <w:tr w14:paraId="6A1D9F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664" w:type="dxa"/>
            <w:vAlign w:val="center"/>
          </w:tcPr>
          <w:p w14:paraId="1B5AEE2B">
            <w:pPr>
              <w:ind w:left="105" w:right="105"/>
              <w:jc w:val="center"/>
              <w:rPr>
                <w:rFonts w:ascii="方正仿宋_GBK" w:hAnsi="方正仿宋_GBK" w:eastAsia="方正仿宋_GBK"/>
              </w:rPr>
            </w:pPr>
            <w:r>
              <w:rPr>
                <w:rFonts w:hint="eastAsia" w:ascii="方正仿宋_GBK" w:hAnsi="方正仿宋_GBK" w:eastAsia="方正仿宋_GBK"/>
              </w:rPr>
              <w:t>其他</w:t>
            </w:r>
          </w:p>
        </w:tc>
        <w:tc>
          <w:tcPr>
            <w:tcW w:w="7737" w:type="dxa"/>
            <w:vAlign w:val="center"/>
          </w:tcPr>
          <w:p w14:paraId="7A5697A8">
            <w:pPr>
              <w:ind w:left="105" w:right="105"/>
              <w:rPr>
                <w:rFonts w:ascii="方正仿宋_GBK" w:hAnsi="方正仿宋_GBK" w:eastAsia="方正仿宋_GBK" w:cs="Times New Roman"/>
              </w:rPr>
            </w:pPr>
            <w:r>
              <w:rPr>
                <w:rFonts w:hint="eastAsia" w:ascii="方正仿宋_GBK" w:hAnsi="方正仿宋_GBK" w:eastAsia="方正仿宋_GBK" w:cs="Times New Roman"/>
              </w:rPr>
              <w:t>比选人必须将所有否决竞选条款集中罗列于此表，若无其他否决竞选条款则在该条写无。</w:t>
            </w:r>
          </w:p>
        </w:tc>
      </w:tr>
    </w:tbl>
    <w:p w14:paraId="26E440EC">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bookmarkStart w:id="222" w:name="_Toc509218785"/>
      <w:bookmarkStart w:id="223" w:name="_Toc430530509"/>
      <w:bookmarkStart w:id="224" w:name="_Toc32401"/>
      <w:bookmarkStart w:id="225" w:name="_Toc12914"/>
      <w:bookmarkStart w:id="226" w:name="_Toc57820636"/>
    </w:p>
    <w:p w14:paraId="3B388336">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47811BCE">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E0A9142">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081E5048">
      <w:pPr>
        <w:pStyle w:val="2"/>
        <w:numPr>
          <w:ilvl w:val="0"/>
          <w:numId w:val="0"/>
        </w:numPr>
        <w:spacing w:before="0" w:after="0" w:line="360" w:lineRule="auto"/>
        <w:ind w:leftChars="0"/>
        <w:jc w:val="center"/>
        <w:rPr>
          <w:rFonts w:hint="eastAsia" w:asciiTheme="majorEastAsia" w:hAnsiTheme="majorEastAsia" w:eastAsiaTheme="majorEastAsia" w:cstheme="majorEastAsia"/>
          <w:color w:val="auto"/>
          <w:kern w:val="0"/>
          <w:highlight w:val="none"/>
          <w:lang w:val="en-US" w:eastAsia="zh-CN"/>
        </w:rPr>
      </w:pPr>
    </w:p>
    <w:p w14:paraId="6C6B1A95">
      <w:pPr>
        <w:pStyle w:val="2"/>
        <w:numPr>
          <w:ilvl w:val="0"/>
          <w:numId w:val="0"/>
        </w:numPr>
        <w:spacing w:before="0" w:after="0" w:line="360" w:lineRule="auto"/>
        <w:ind w:leftChars="0"/>
        <w:jc w:val="center"/>
        <w:rPr>
          <w:rFonts w:hint="eastAsia" w:ascii="方正黑体_GBK" w:hAnsi="方正黑体_GBK" w:eastAsia="方正黑体_GBK" w:cs="方正黑体_GBK"/>
          <w:color w:val="auto"/>
          <w:kern w:val="0"/>
          <w:highlight w:val="none"/>
        </w:rPr>
      </w:pPr>
      <w:r>
        <w:rPr>
          <w:rFonts w:hint="eastAsia" w:ascii="方正黑体_GBK" w:hAnsi="方正黑体_GBK" w:eastAsia="方正黑体_GBK" w:cs="方正黑体_GBK"/>
          <w:color w:val="auto"/>
          <w:kern w:val="0"/>
          <w:highlight w:val="none"/>
          <w:lang w:val="en-US" w:eastAsia="zh-CN"/>
        </w:rPr>
        <w:t>第四章</w:t>
      </w:r>
      <w:r>
        <w:rPr>
          <w:rFonts w:hint="eastAsia" w:ascii="方正黑体_GBK" w:hAnsi="方正黑体_GBK" w:eastAsia="方正黑体_GBK" w:cs="方正黑体_GBK"/>
          <w:color w:val="auto"/>
          <w:kern w:val="0"/>
          <w:highlight w:val="none"/>
        </w:rPr>
        <w:t xml:space="preserve"> 合同条款及格式</w:t>
      </w:r>
      <w:bookmarkEnd w:id="222"/>
      <w:bookmarkEnd w:id="223"/>
      <w:bookmarkEnd w:id="224"/>
      <w:bookmarkEnd w:id="225"/>
      <w:bookmarkEnd w:id="226"/>
    </w:p>
    <w:p w14:paraId="4C8AB9EC">
      <w:pPr>
        <w:pStyle w:val="6"/>
        <w:rPr>
          <w:color w:val="auto"/>
        </w:rPr>
      </w:pPr>
    </w:p>
    <w:p w14:paraId="0EB1C86C">
      <w:pPr>
        <w:rPr>
          <w:color w:val="auto"/>
        </w:rPr>
      </w:pPr>
    </w:p>
    <w:p w14:paraId="763D6207">
      <w:pPr>
        <w:pStyle w:val="6"/>
        <w:rPr>
          <w:color w:val="auto"/>
        </w:rPr>
      </w:pPr>
    </w:p>
    <w:p w14:paraId="236B2425">
      <w:pPr>
        <w:rPr>
          <w:color w:val="auto"/>
        </w:rPr>
      </w:pPr>
    </w:p>
    <w:p w14:paraId="51100D38">
      <w:pPr>
        <w:pStyle w:val="6"/>
        <w:rPr>
          <w:color w:val="auto"/>
        </w:rPr>
      </w:pPr>
    </w:p>
    <w:p w14:paraId="290F1F66">
      <w:pPr>
        <w:pStyle w:val="6"/>
        <w:rPr>
          <w:color w:val="auto"/>
        </w:rPr>
      </w:pPr>
    </w:p>
    <w:p w14:paraId="5A8F2B64">
      <w:pPr>
        <w:pStyle w:val="6"/>
        <w:rPr>
          <w:color w:val="auto"/>
        </w:rPr>
      </w:pPr>
    </w:p>
    <w:p w14:paraId="28FA04A2">
      <w:pPr>
        <w:pStyle w:val="6"/>
        <w:rPr>
          <w:color w:val="auto"/>
        </w:rPr>
      </w:pPr>
    </w:p>
    <w:p w14:paraId="08343854">
      <w:pPr>
        <w:pStyle w:val="6"/>
        <w:rPr>
          <w:color w:val="auto"/>
        </w:rPr>
      </w:pPr>
    </w:p>
    <w:p w14:paraId="4122A977">
      <w:pPr>
        <w:pStyle w:val="6"/>
        <w:rPr>
          <w:color w:val="auto"/>
        </w:rPr>
      </w:pPr>
    </w:p>
    <w:p w14:paraId="6C0709E6">
      <w:pPr>
        <w:pStyle w:val="6"/>
        <w:rPr>
          <w:color w:val="auto"/>
        </w:rPr>
      </w:pPr>
    </w:p>
    <w:p w14:paraId="2A90C0A3">
      <w:pPr>
        <w:pStyle w:val="6"/>
        <w:rPr>
          <w:color w:val="auto"/>
        </w:rPr>
      </w:pPr>
    </w:p>
    <w:p w14:paraId="36C608C0">
      <w:pPr>
        <w:pStyle w:val="6"/>
        <w:rPr>
          <w:color w:val="auto"/>
        </w:rPr>
      </w:pPr>
    </w:p>
    <w:p w14:paraId="58E5D452">
      <w:pPr>
        <w:pStyle w:val="6"/>
        <w:rPr>
          <w:color w:val="auto"/>
        </w:rPr>
      </w:pPr>
    </w:p>
    <w:p w14:paraId="71ACF1FC">
      <w:pPr>
        <w:pStyle w:val="6"/>
        <w:rPr>
          <w:color w:val="auto"/>
        </w:rPr>
      </w:pPr>
    </w:p>
    <w:p w14:paraId="4599EDE2">
      <w:pPr>
        <w:pStyle w:val="6"/>
        <w:rPr>
          <w:color w:val="auto"/>
        </w:rPr>
      </w:pPr>
    </w:p>
    <w:p w14:paraId="0CD765D9">
      <w:pPr>
        <w:pStyle w:val="6"/>
        <w:rPr>
          <w:color w:val="auto"/>
        </w:rPr>
      </w:pPr>
    </w:p>
    <w:p w14:paraId="26925A7C">
      <w:pPr>
        <w:pStyle w:val="6"/>
        <w:rPr>
          <w:color w:val="auto"/>
        </w:rPr>
      </w:pPr>
    </w:p>
    <w:p w14:paraId="0D570C91">
      <w:pPr>
        <w:pStyle w:val="6"/>
        <w:rPr>
          <w:color w:val="auto"/>
        </w:rPr>
      </w:pPr>
    </w:p>
    <w:p w14:paraId="7068856E">
      <w:pPr>
        <w:pStyle w:val="6"/>
        <w:rPr>
          <w:color w:val="auto"/>
        </w:rPr>
      </w:pPr>
    </w:p>
    <w:p w14:paraId="37E995EB">
      <w:pPr>
        <w:pStyle w:val="6"/>
        <w:rPr>
          <w:color w:val="auto"/>
        </w:rPr>
      </w:pPr>
    </w:p>
    <w:p w14:paraId="6A91BBFD">
      <w:pPr>
        <w:pStyle w:val="6"/>
        <w:rPr>
          <w:color w:val="auto"/>
        </w:rPr>
      </w:pPr>
    </w:p>
    <w:p w14:paraId="22D49758">
      <w:pPr>
        <w:pStyle w:val="6"/>
        <w:rPr>
          <w:color w:val="auto"/>
        </w:rPr>
      </w:pPr>
    </w:p>
    <w:p w14:paraId="42E05EE7">
      <w:pPr>
        <w:pStyle w:val="6"/>
        <w:rPr>
          <w:color w:val="auto"/>
        </w:rPr>
      </w:pPr>
    </w:p>
    <w:p w14:paraId="0C489E6A">
      <w:pPr>
        <w:pStyle w:val="6"/>
        <w:rPr>
          <w:color w:val="auto"/>
        </w:rPr>
      </w:pPr>
    </w:p>
    <w:p w14:paraId="0339C27A">
      <w:pPr>
        <w:spacing w:before="159" w:line="222" w:lineRule="auto"/>
        <w:ind w:right="105"/>
        <w:jc w:val="both"/>
        <w:outlineLvl w:val="1"/>
        <w:rPr>
          <w:rFonts w:hint="eastAsia" w:ascii="方正黑体_GBK" w:hAnsi="方正黑体_GBK" w:eastAsia="方正黑体_GBK" w:cs="方正黑体_GBK"/>
          <w:b w:val="0"/>
          <w:bCs w:val="0"/>
          <w:color w:val="2B4753"/>
          <w:spacing w:val="22"/>
          <w:sz w:val="48"/>
          <w:szCs w:val="48"/>
          <w:lang w:eastAsia="zh-CN"/>
        </w:rPr>
      </w:pPr>
    </w:p>
    <w:p w14:paraId="0DBC7FC8">
      <w:pPr>
        <w:spacing w:before="159" w:line="222" w:lineRule="auto"/>
        <w:ind w:left="105" w:right="105"/>
        <w:jc w:val="center"/>
        <w:outlineLvl w:val="1"/>
        <w:rPr>
          <w:rFonts w:hint="eastAsia" w:ascii="方正黑体_GBK" w:hAnsi="方正黑体_GBK" w:eastAsia="方正黑体_GBK" w:cs="方正黑体_GBK"/>
          <w:b w:val="0"/>
          <w:bCs w:val="0"/>
          <w:color w:val="2B4753"/>
          <w:spacing w:val="22"/>
          <w:sz w:val="48"/>
          <w:szCs w:val="48"/>
          <w:lang w:eastAsia="zh-CN"/>
        </w:rPr>
      </w:pPr>
    </w:p>
    <w:p w14:paraId="76582FB1">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重庆环保投资集团有限公司</w:t>
      </w:r>
    </w:p>
    <w:p w14:paraId="2E90DB8A">
      <w:pPr>
        <w:widowControl w:val="0"/>
        <w:kinsoku/>
        <w:autoSpaceDE/>
        <w:autoSpaceDN/>
        <w:adjustRightInd/>
        <w:snapToGrid/>
        <w:spacing w:before="159" w:line="222" w:lineRule="auto"/>
        <w:ind w:left="105" w:leftChars="50" w:right="105" w:rightChars="50"/>
        <w:jc w:val="center"/>
        <w:textAlignment w:val="auto"/>
        <w:outlineLvl w:val="1"/>
        <w:rPr>
          <w:rFonts w:hint="eastAsia" w:ascii="方正黑体_GBK" w:hAnsi="方正黑体_GBK" w:eastAsia="方正黑体_GBK" w:cs="仿宋"/>
          <w:b/>
          <w:bCs/>
          <w:snapToGrid/>
          <w:color w:val="2B4753"/>
          <w:spacing w:val="22"/>
          <w:kern w:val="2"/>
          <w:sz w:val="52"/>
          <w:szCs w:val="49"/>
          <w:highlight w:val="none"/>
          <w:lang w:val="en-US" w:eastAsia="zh-CN" w:bidi="ar-SA"/>
        </w:rPr>
      </w:pPr>
      <w:r>
        <w:rPr>
          <w:rFonts w:hint="eastAsia" w:ascii="方正黑体_GBK" w:hAnsi="方正黑体_GBK" w:eastAsia="方正黑体_GBK" w:cs="仿宋"/>
          <w:b/>
          <w:bCs/>
          <w:snapToGrid/>
          <w:color w:val="2B4753"/>
          <w:spacing w:val="22"/>
          <w:kern w:val="2"/>
          <w:sz w:val="52"/>
          <w:szCs w:val="49"/>
          <w:highlight w:val="none"/>
          <w:lang w:val="en-US" w:eastAsia="zh-CN" w:bidi="ar-SA"/>
        </w:rPr>
        <w:t>石柱县污泥运输合同</w:t>
      </w:r>
    </w:p>
    <w:p w14:paraId="39072BD9">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p w14:paraId="018BE314">
      <w:pPr>
        <w:spacing w:before="159" w:line="222" w:lineRule="auto"/>
        <w:ind w:left="105" w:right="105"/>
        <w:jc w:val="center"/>
        <w:outlineLvl w:val="1"/>
        <w:rPr>
          <w:rFonts w:hint="eastAsia" w:ascii="方正黑体_GBK" w:hAnsi="方正黑体_GBK" w:eastAsia="方正黑体_GBK" w:cs="方正黑体_GBK"/>
          <w:sz w:val="44"/>
          <w:szCs w:val="48"/>
          <w:lang w:eastAsia="zh-CN"/>
        </w:rPr>
      </w:pPr>
    </w:p>
    <w:tbl>
      <w:tblPr>
        <w:tblStyle w:val="16"/>
        <w:tblW w:w="9356"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7371"/>
      </w:tblGrid>
      <w:tr w14:paraId="45B2F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985" w:type="dxa"/>
            <w:vAlign w:val="center"/>
          </w:tcPr>
          <w:p w14:paraId="268184B3">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合同名称：</w:t>
            </w:r>
          </w:p>
        </w:tc>
        <w:tc>
          <w:tcPr>
            <w:tcW w:w="7371" w:type="dxa"/>
            <w:tcBorders>
              <w:bottom w:val="single" w:color="auto" w:sz="4" w:space="0"/>
            </w:tcBorders>
            <w:vAlign w:val="center"/>
          </w:tcPr>
          <w:p w14:paraId="47501B9F">
            <w:pPr>
              <w:widowControl w:val="0"/>
              <w:ind w:left="105" w:right="105"/>
              <w:jc w:val="center"/>
              <w:rPr>
                <w:rFonts w:hint="default" w:ascii="方正仿宋_GBK" w:hAnsi="方正仿宋_GBK" w:eastAsia="宋体"/>
                <w:color w:val="FF0000"/>
                <w:sz w:val="28"/>
                <w:szCs w:val="48"/>
                <w:lang w:val="en-US" w:eastAsia="zh-CN"/>
              </w:rPr>
            </w:pPr>
            <w:r>
              <w:rPr>
                <w:rFonts w:hint="eastAsia" w:ascii="方正仿宋_GBK" w:hAnsi="方正仿宋_GBK" w:eastAsia="方正仿宋_GBK"/>
                <w:sz w:val="28"/>
                <w:szCs w:val="48"/>
                <w:lang w:eastAsia="zh-CN"/>
              </w:rPr>
              <w:t>石柱县乡镇污水处理厂污泥运输</w:t>
            </w:r>
          </w:p>
        </w:tc>
      </w:tr>
      <w:tr w14:paraId="65296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985" w:type="dxa"/>
            <w:vAlign w:val="center"/>
          </w:tcPr>
          <w:p w14:paraId="234FB87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合同编号：</w:t>
            </w:r>
          </w:p>
        </w:tc>
        <w:tc>
          <w:tcPr>
            <w:tcW w:w="7371" w:type="dxa"/>
            <w:tcBorders>
              <w:top w:val="single" w:color="auto" w:sz="4" w:space="0"/>
              <w:bottom w:val="single" w:color="auto" w:sz="4" w:space="0"/>
            </w:tcBorders>
            <w:vAlign w:val="center"/>
          </w:tcPr>
          <w:p w14:paraId="30C9F83C">
            <w:pPr>
              <w:widowControl w:val="0"/>
              <w:ind w:left="105" w:right="105"/>
              <w:jc w:val="center"/>
              <w:rPr>
                <w:rFonts w:ascii="方正仿宋_GBK" w:hAnsi="方正仿宋_GBK" w:eastAsia="方正仿宋_GBK"/>
                <w:sz w:val="28"/>
                <w:szCs w:val="48"/>
              </w:rPr>
            </w:pPr>
          </w:p>
        </w:tc>
      </w:tr>
      <w:tr w14:paraId="64733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985" w:type="dxa"/>
            <w:vAlign w:val="center"/>
          </w:tcPr>
          <w:p w14:paraId="248E99F9">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合同甲方：</w:t>
            </w:r>
          </w:p>
        </w:tc>
        <w:tc>
          <w:tcPr>
            <w:tcW w:w="7371" w:type="dxa"/>
            <w:tcBorders>
              <w:top w:val="single" w:color="auto" w:sz="4" w:space="0"/>
              <w:bottom w:val="single" w:color="auto" w:sz="4" w:space="0"/>
            </w:tcBorders>
            <w:vAlign w:val="center"/>
          </w:tcPr>
          <w:p w14:paraId="2E554EA0">
            <w:pPr>
              <w:widowControl w:val="0"/>
              <w:ind w:left="105" w:right="105"/>
              <w:jc w:val="center"/>
              <w:rPr>
                <w:rFonts w:hint="eastAsia" w:ascii="方正仿宋_GBK" w:hAnsi="方正仿宋_GBK" w:eastAsia="方正仿宋_GBK"/>
                <w:sz w:val="28"/>
                <w:szCs w:val="48"/>
                <w:lang w:eastAsia="zh-CN"/>
              </w:rPr>
            </w:pPr>
            <w:r>
              <w:rPr>
                <w:rFonts w:hint="eastAsia" w:ascii="方正仿宋_GBK" w:hAnsi="方正仿宋_GBK" w:eastAsia="方正仿宋_GBK"/>
                <w:sz w:val="28"/>
                <w:szCs w:val="48"/>
                <w:lang w:eastAsia="zh-CN"/>
              </w:rPr>
              <w:t>重庆环保投资集团有限公司</w:t>
            </w:r>
          </w:p>
        </w:tc>
      </w:tr>
      <w:tr w14:paraId="57A7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1985" w:type="dxa"/>
            <w:vAlign w:val="center"/>
          </w:tcPr>
          <w:p w14:paraId="6B76EC61">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合同乙方：</w:t>
            </w:r>
          </w:p>
        </w:tc>
        <w:tc>
          <w:tcPr>
            <w:tcW w:w="7371" w:type="dxa"/>
            <w:tcBorders>
              <w:top w:val="single" w:color="auto" w:sz="4" w:space="0"/>
              <w:bottom w:val="single" w:color="auto" w:sz="4" w:space="0"/>
            </w:tcBorders>
            <w:vAlign w:val="center"/>
          </w:tcPr>
          <w:p w14:paraId="6490B995">
            <w:pPr>
              <w:widowControl w:val="0"/>
              <w:ind w:left="105" w:right="105"/>
              <w:jc w:val="center"/>
              <w:rPr>
                <w:rFonts w:hint="eastAsia" w:ascii="方正仿宋_GBK" w:hAnsi="方正仿宋_GBK" w:eastAsia="方正仿宋_GBK"/>
                <w:sz w:val="28"/>
                <w:szCs w:val="48"/>
                <w:lang w:eastAsia="zh-CN"/>
              </w:rPr>
            </w:pPr>
          </w:p>
        </w:tc>
      </w:tr>
      <w:tr w14:paraId="631E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1985" w:type="dxa"/>
            <w:vAlign w:val="center"/>
          </w:tcPr>
          <w:p w14:paraId="7A35E8DC">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签订地点：</w:t>
            </w:r>
          </w:p>
        </w:tc>
        <w:tc>
          <w:tcPr>
            <w:tcW w:w="7371" w:type="dxa"/>
            <w:tcBorders>
              <w:top w:val="single" w:color="auto" w:sz="4" w:space="0"/>
              <w:bottom w:val="single" w:color="auto" w:sz="4" w:space="0"/>
            </w:tcBorders>
            <w:vAlign w:val="center"/>
          </w:tcPr>
          <w:p w14:paraId="5C0D8D62">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eastAsia="zh-CN"/>
              </w:rPr>
              <w:t>重庆·</w:t>
            </w:r>
            <w:r>
              <w:rPr>
                <w:rFonts w:hint="eastAsia" w:ascii="方正仿宋_GBK" w:hAnsi="方正仿宋_GBK" w:eastAsia="方正仿宋_GBK"/>
                <w:sz w:val="28"/>
                <w:szCs w:val="48"/>
                <w:lang w:val="en-US" w:eastAsia="zh-CN"/>
              </w:rPr>
              <w:t>黔江</w:t>
            </w:r>
          </w:p>
        </w:tc>
      </w:tr>
      <w:tr w14:paraId="7A55E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1985" w:type="dxa"/>
            <w:vAlign w:val="center"/>
          </w:tcPr>
          <w:p w14:paraId="1A0E8622">
            <w:pPr>
              <w:widowControl w:val="0"/>
              <w:ind w:left="105" w:right="105"/>
              <w:jc w:val="center"/>
              <w:rPr>
                <w:rFonts w:ascii="方正仿宋_GBK" w:hAnsi="方正仿宋_GBK" w:eastAsia="方正仿宋_GBK"/>
                <w:sz w:val="28"/>
                <w:szCs w:val="48"/>
              </w:rPr>
            </w:pPr>
            <w:r>
              <w:rPr>
                <w:rFonts w:hint="eastAsia" w:ascii="方正仿宋_GBK" w:hAnsi="方正仿宋_GBK" w:eastAsia="方正仿宋_GBK"/>
                <w:sz w:val="28"/>
                <w:szCs w:val="48"/>
              </w:rPr>
              <w:t>签订时间：</w:t>
            </w:r>
          </w:p>
        </w:tc>
        <w:tc>
          <w:tcPr>
            <w:tcW w:w="7371" w:type="dxa"/>
            <w:tcBorders>
              <w:top w:val="single" w:color="auto" w:sz="4" w:space="0"/>
              <w:bottom w:val="single" w:color="auto" w:sz="4" w:space="0"/>
            </w:tcBorders>
            <w:vAlign w:val="center"/>
          </w:tcPr>
          <w:p w14:paraId="053FFB91">
            <w:pPr>
              <w:widowControl w:val="0"/>
              <w:ind w:left="105" w:right="105"/>
              <w:jc w:val="center"/>
              <w:rPr>
                <w:rFonts w:hint="default" w:ascii="方正仿宋_GBK" w:hAnsi="方正仿宋_GBK" w:eastAsia="方正仿宋_GBK"/>
                <w:sz w:val="28"/>
                <w:szCs w:val="48"/>
                <w:lang w:val="en-US" w:eastAsia="zh-CN"/>
              </w:rPr>
            </w:pPr>
            <w:r>
              <w:rPr>
                <w:rFonts w:hint="eastAsia" w:ascii="方正仿宋_GBK" w:hAnsi="方正仿宋_GBK" w:eastAsia="方正仿宋_GBK"/>
                <w:sz w:val="28"/>
                <w:szCs w:val="48"/>
                <w:lang w:val="en-US" w:eastAsia="zh-CN"/>
              </w:rPr>
              <w:t>年   月   日</w:t>
            </w:r>
          </w:p>
        </w:tc>
      </w:tr>
    </w:tbl>
    <w:p w14:paraId="5B58D08A">
      <w:pPr>
        <w:rPr>
          <w:color w:val="auto"/>
        </w:rPr>
      </w:pPr>
    </w:p>
    <w:p w14:paraId="3B1E4929">
      <w:pPr>
        <w:pStyle w:val="6"/>
        <w:rPr>
          <w:color w:val="auto"/>
        </w:rPr>
      </w:pPr>
    </w:p>
    <w:p w14:paraId="1CA8BA8C">
      <w:pPr>
        <w:rPr>
          <w:color w:val="auto"/>
        </w:rPr>
      </w:pPr>
    </w:p>
    <w:p w14:paraId="05BC40E3">
      <w:pPr>
        <w:pStyle w:val="6"/>
        <w:rPr>
          <w:color w:val="auto"/>
        </w:rPr>
      </w:pPr>
    </w:p>
    <w:p w14:paraId="7650CF21">
      <w:pPr>
        <w:rPr>
          <w:color w:val="auto"/>
        </w:rPr>
      </w:pPr>
    </w:p>
    <w:p w14:paraId="7732276A">
      <w:pPr>
        <w:pStyle w:val="6"/>
        <w:rPr>
          <w:color w:val="auto"/>
        </w:rPr>
      </w:pPr>
    </w:p>
    <w:p w14:paraId="646C638B">
      <w:pPr>
        <w:rPr>
          <w:color w:val="auto"/>
        </w:rPr>
      </w:pPr>
    </w:p>
    <w:p w14:paraId="2E48F15C">
      <w:pPr>
        <w:pStyle w:val="6"/>
        <w:rPr>
          <w:color w:val="auto"/>
        </w:rPr>
      </w:pPr>
    </w:p>
    <w:p w14:paraId="6477794E">
      <w:pPr>
        <w:rPr>
          <w:color w:val="auto"/>
        </w:rPr>
      </w:pPr>
    </w:p>
    <w:p w14:paraId="320F15AA">
      <w:pPr>
        <w:pStyle w:val="6"/>
        <w:rPr>
          <w:color w:val="auto"/>
        </w:rPr>
      </w:pPr>
    </w:p>
    <w:p w14:paraId="730A0435">
      <w:pPr>
        <w:rPr>
          <w:color w:val="auto"/>
        </w:rPr>
      </w:pPr>
    </w:p>
    <w:p w14:paraId="128ECE98">
      <w:pPr>
        <w:rPr>
          <w:color w:val="auto"/>
        </w:rPr>
      </w:pPr>
    </w:p>
    <w:p w14:paraId="7E0C0336">
      <w:pPr>
        <w:rPr>
          <w:color w:val="auto"/>
        </w:rPr>
      </w:pPr>
    </w:p>
    <w:p w14:paraId="1309CB32">
      <w:pPr>
        <w:pStyle w:val="6"/>
        <w:rPr>
          <w:color w:val="auto"/>
        </w:rPr>
      </w:pPr>
    </w:p>
    <w:p w14:paraId="6DDEE498">
      <w:pPr>
        <w:keepNext w:val="0"/>
        <w:keepLines w:val="0"/>
        <w:pageBreakBefore w:val="0"/>
        <w:widowControl w:val="0"/>
        <w:kinsoku/>
        <w:wordWrap/>
        <w:overflowPunct/>
        <w:topLinePunct/>
        <w:autoSpaceDE/>
        <w:autoSpaceDN/>
        <w:bidi w:val="0"/>
        <w:adjustRightInd/>
        <w:snapToGrid w:val="0"/>
        <w:spacing w:line="594" w:lineRule="exact"/>
        <w:ind w:left="105" w:leftChars="50" w:right="105" w:rightChars="50"/>
        <w:contextualSpacing/>
        <w:jc w:val="both"/>
        <w:textAlignment w:val="auto"/>
        <w:rPr>
          <w:rFonts w:hint="eastAsia" w:ascii="仿宋" w:hAnsi="仿宋" w:eastAsia="仿宋" w:cs="仿宋"/>
          <w:snapToGrid/>
          <w:kern w:val="2"/>
          <w:sz w:val="28"/>
          <w:szCs w:val="28"/>
          <w:highlight w:val="none"/>
          <w:lang w:val="en-US" w:eastAsia="zh-CN" w:bidi="ar-SA"/>
        </w:rPr>
      </w:pPr>
    </w:p>
    <w:p w14:paraId="4713BAB2">
      <w:pPr>
        <w:keepNext w:val="0"/>
        <w:keepLines w:val="0"/>
        <w:pageBreakBefore w:val="0"/>
        <w:widowControl w:val="0"/>
        <w:kinsoku/>
        <w:wordWrap/>
        <w:overflowPunct/>
        <w:topLinePunct/>
        <w:autoSpaceDE/>
        <w:autoSpaceDN/>
        <w:bidi w:val="0"/>
        <w:adjustRightInd/>
        <w:snapToGrid w:val="0"/>
        <w:spacing w:line="594" w:lineRule="exact"/>
        <w:ind w:left="0" w:leftChars="0" w:right="0" w:rightChars="0" w:firstLine="0" w:firstLineChars="0"/>
        <w:contextualSpacing/>
        <w:jc w:val="left"/>
        <w:textAlignment w:val="auto"/>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甲方：重庆环保投资集团有限公司</w:t>
      </w:r>
    </w:p>
    <w:p w14:paraId="19C85B17">
      <w:pPr>
        <w:keepNext w:val="0"/>
        <w:keepLines w:val="0"/>
        <w:pageBreakBefore w:val="0"/>
        <w:widowControl w:val="0"/>
        <w:kinsoku/>
        <w:wordWrap/>
        <w:overflowPunct/>
        <w:topLinePunct/>
        <w:autoSpaceDE/>
        <w:autoSpaceDN/>
        <w:bidi w:val="0"/>
        <w:adjustRightInd/>
        <w:snapToGrid w:val="0"/>
        <w:spacing w:line="594" w:lineRule="exact"/>
        <w:ind w:left="0" w:leftChars="0" w:right="0" w:rightChars="0" w:firstLine="0" w:firstLineChars="0"/>
        <w:contextualSpacing/>
        <w:jc w:val="left"/>
        <w:textAlignment w:val="auto"/>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法定代表人：潘富宏</w:t>
      </w:r>
    </w:p>
    <w:p w14:paraId="14A8AF2B">
      <w:pPr>
        <w:keepNext w:val="0"/>
        <w:keepLines w:val="0"/>
        <w:pageBreakBefore w:val="0"/>
        <w:widowControl w:val="0"/>
        <w:kinsoku/>
        <w:wordWrap/>
        <w:overflowPunct/>
        <w:topLinePunct/>
        <w:autoSpaceDE/>
        <w:autoSpaceDN/>
        <w:bidi w:val="0"/>
        <w:adjustRightInd/>
        <w:snapToGrid w:val="0"/>
        <w:spacing w:line="594" w:lineRule="exact"/>
        <w:ind w:left="0" w:leftChars="0" w:right="0" w:rightChars="0" w:firstLine="0" w:firstLineChars="0"/>
        <w:contextualSpacing/>
        <w:jc w:val="left"/>
        <w:textAlignment w:val="auto"/>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统一社会信用代码：91500000339470140F</w:t>
      </w:r>
    </w:p>
    <w:p w14:paraId="7A5821A3">
      <w:pPr>
        <w:keepNext w:val="0"/>
        <w:keepLines w:val="0"/>
        <w:pageBreakBefore w:val="0"/>
        <w:widowControl w:val="0"/>
        <w:kinsoku/>
        <w:wordWrap/>
        <w:overflowPunct/>
        <w:topLinePunct/>
        <w:autoSpaceDE/>
        <w:autoSpaceDN/>
        <w:bidi w:val="0"/>
        <w:adjustRightInd/>
        <w:snapToGrid w:val="0"/>
        <w:spacing w:line="594" w:lineRule="exact"/>
        <w:ind w:left="0" w:leftChars="0" w:right="0" w:rightChars="0" w:firstLine="0" w:firstLineChars="0"/>
        <w:contextualSpacing/>
        <w:jc w:val="left"/>
        <w:textAlignment w:val="auto"/>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乙方：</w:t>
      </w:r>
    </w:p>
    <w:p w14:paraId="71A62439">
      <w:pPr>
        <w:keepNext w:val="0"/>
        <w:keepLines w:val="0"/>
        <w:pageBreakBefore w:val="0"/>
        <w:widowControl w:val="0"/>
        <w:kinsoku/>
        <w:wordWrap/>
        <w:overflowPunct/>
        <w:topLinePunct/>
        <w:autoSpaceDE/>
        <w:autoSpaceDN/>
        <w:bidi w:val="0"/>
        <w:adjustRightInd/>
        <w:snapToGrid w:val="0"/>
        <w:spacing w:line="594" w:lineRule="exact"/>
        <w:ind w:left="0" w:leftChars="0" w:right="0" w:rightChars="0" w:firstLine="0" w:firstLineChars="0"/>
        <w:contextualSpacing/>
        <w:jc w:val="left"/>
        <w:textAlignment w:val="auto"/>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法定代表人：</w:t>
      </w:r>
    </w:p>
    <w:p w14:paraId="43DFC6D9">
      <w:pPr>
        <w:keepNext w:val="0"/>
        <w:keepLines w:val="0"/>
        <w:pageBreakBefore w:val="0"/>
        <w:widowControl w:val="0"/>
        <w:kinsoku/>
        <w:wordWrap/>
        <w:overflowPunct/>
        <w:topLinePunct/>
        <w:autoSpaceDE/>
        <w:autoSpaceDN/>
        <w:bidi w:val="0"/>
        <w:adjustRightInd/>
        <w:snapToGrid w:val="0"/>
        <w:spacing w:line="594" w:lineRule="exact"/>
        <w:ind w:left="0" w:leftChars="0" w:right="0" w:rightChars="0" w:firstLine="0" w:firstLineChars="0"/>
        <w:contextualSpacing/>
        <w:jc w:val="left"/>
        <w:textAlignment w:val="auto"/>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统一社会信用代码：</w:t>
      </w:r>
    </w:p>
    <w:p w14:paraId="632528C9">
      <w:pPr>
        <w:keepNext w:val="0"/>
        <w:keepLines w:val="0"/>
        <w:pageBreakBefore w:val="0"/>
        <w:wordWrap/>
        <w:overflowPunct/>
        <w:bidi w:val="0"/>
        <w:snapToGrid w:val="0"/>
        <w:spacing w:line="594" w:lineRule="exact"/>
        <w:ind w:left="0" w:leftChars="0" w:right="0" w:rightChars="0" w:firstLine="560" w:firstLineChars="200"/>
        <w:jc w:val="left"/>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根据《中华人民共和国民法典》及相关法律、法规，甲乙双方本着平等、自愿、诚实信用的原则，就石柱县乡镇污水处理厂污泥运输工作达成如下协议：</w:t>
      </w:r>
    </w:p>
    <w:p w14:paraId="492396A3">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478" w:firstLineChars="200"/>
        <w:jc w:val="left"/>
        <w:textAlignment w:val="baseline"/>
        <w:rPr>
          <w:rFonts w:hint="eastAsia" w:ascii="方正仿宋_GBK" w:hAnsi="方正仿宋_GBK" w:eastAsia="方正仿宋_GBK" w:cs="方正仿宋_GBK"/>
          <w:b/>
          <w:bCs/>
          <w:spacing w:val="-21"/>
          <w:sz w:val="28"/>
          <w:szCs w:val="28"/>
        </w:rPr>
      </w:pPr>
      <w:r>
        <w:rPr>
          <w:rFonts w:hint="eastAsia" w:ascii="方正仿宋_GBK" w:hAnsi="方正仿宋_GBK" w:eastAsia="方正仿宋_GBK" w:cs="方正仿宋_GBK"/>
          <w:b/>
          <w:bCs/>
          <w:spacing w:val="-21"/>
          <w:sz w:val="28"/>
          <w:szCs w:val="28"/>
        </w:rPr>
        <w:t>一、项目概况：</w:t>
      </w:r>
    </w:p>
    <w:p w14:paraId="2B902177">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kern w:val="2"/>
          <w:sz w:val="28"/>
          <w:szCs w:val="28"/>
          <w:highlight w:val="none"/>
          <w:lang w:val="en-US" w:eastAsia="zh-CN" w:bidi="ar-SA"/>
        </w:rPr>
        <w:t>依据国家有关政策，甲方运营管理的石柱县乡镇污水处理设施在生产过程中产生的污泥应进行无害化处置。由乙方负责将污泥运输至甲方指定的处置单位(地点)</w:t>
      </w:r>
      <w:r>
        <w:rPr>
          <w:rFonts w:hint="eastAsia" w:ascii="方正仿宋_GBK" w:hAnsi="方正仿宋_GBK" w:eastAsia="方正仿宋_GBK" w:cs="方正仿宋_GBK"/>
          <w:spacing w:val="-12"/>
          <w:sz w:val="28"/>
          <w:szCs w:val="28"/>
        </w:rPr>
        <w:t>。</w:t>
      </w:r>
    </w:p>
    <w:p w14:paraId="1633BC39">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478" w:firstLineChars="200"/>
        <w:jc w:val="left"/>
        <w:textAlignment w:val="baseline"/>
        <w:rPr>
          <w:rFonts w:hint="eastAsia" w:ascii="方正仿宋_GBK" w:hAnsi="方正仿宋_GBK" w:eastAsia="方正仿宋_GBK" w:cs="方正仿宋_GBK"/>
          <w:b/>
          <w:bCs/>
          <w:spacing w:val="-21"/>
          <w:sz w:val="28"/>
          <w:szCs w:val="28"/>
        </w:rPr>
      </w:pPr>
      <w:r>
        <w:rPr>
          <w:rFonts w:hint="eastAsia" w:ascii="方正仿宋_GBK" w:hAnsi="方正仿宋_GBK" w:eastAsia="方正仿宋_GBK" w:cs="方正仿宋_GBK"/>
          <w:b/>
          <w:bCs/>
          <w:spacing w:val="-21"/>
          <w:sz w:val="28"/>
          <w:szCs w:val="28"/>
        </w:rPr>
        <w:t>二、运输方式：</w:t>
      </w:r>
    </w:p>
    <w:p w14:paraId="50A068FA">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napToGrid/>
          <w:kern w:val="2"/>
          <w:sz w:val="28"/>
          <w:szCs w:val="28"/>
          <w:highlight w:val="none"/>
          <w:lang w:val="en-US" w:eastAsia="zh-CN" w:bidi="ar-SA"/>
        </w:rPr>
        <w:t>多次运输：乙方在合同约定期限范围内，按甲方要求开展运输服务工作。</w:t>
      </w:r>
    </w:p>
    <w:p w14:paraId="66890E9A">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478" w:firstLineChars="200"/>
        <w:jc w:val="left"/>
        <w:textAlignment w:val="baseline"/>
        <w:rPr>
          <w:rFonts w:hint="eastAsia" w:ascii="方正仿宋_GBK" w:hAnsi="方正仿宋_GBK" w:eastAsia="方正仿宋_GBK" w:cs="方正仿宋_GBK"/>
          <w:b/>
          <w:bCs/>
          <w:spacing w:val="-21"/>
          <w:sz w:val="28"/>
          <w:szCs w:val="28"/>
        </w:rPr>
      </w:pPr>
      <w:r>
        <w:rPr>
          <w:rFonts w:hint="eastAsia" w:ascii="方正仿宋_GBK" w:hAnsi="方正仿宋_GBK" w:eastAsia="方正仿宋_GBK" w:cs="方正仿宋_GBK"/>
          <w:b/>
          <w:bCs/>
          <w:spacing w:val="-21"/>
          <w:sz w:val="28"/>
          <w:szCs w:val="28"/>
        </w:rPr>
        <w:t>三、污泥运输起止地点：</w:t>
      </w:r>
    </w:p>
    <w:p w14:paraId="3685D7DE">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snapToGrid/>
          <w:kern w:val="2"/>
          <w:sz w:val="28"/>
          <w:szCs w:val="28"/>
          <w:highlight w:val="none"/>
          <w:lang w:val="en-US" w:eastAsia="zh-CN" w:bidi="ar-SA"/>
        </w:rPr>
      </w:pPr>
      <w:r>
        <w:rPr>
          <w:rFonts w:hint="eastAsia" w:ascii="方正仿宋_GBK" w:hAnsi="方正仿宋_GBK" w:eastAsia="方正仿宋_GBK" w:cs="方正仿宋_GBK"/>
          <w:snapToGrid/>
          <w:kern w:val="2"/>
          <w:sz w:val="28"/>
          <w:szCs w:val="28"/>
          <w:highlight w:val="none"/>
          <w:lang w:val="en-US" w:eastAsia="zh-CN" w:bidi="ar-SA"/>
        </w:rPr>
        <w:t>起点：石柱县各乡镇污水处理厂（详见下表）</w:t>
      </w:r>
    </w:p>
    <w:tbl>
      <w:tblPr>
        <w:tblStyle w:val="20"/>
        <w:tblpPr w:leftFromText="180" w:rightFromText="180" w:vertAnchor="text" w:horzAnchor="page" w:tblpX="1581" w:tblpY="297"/>
        <w:tblOverlap w:val="never"/>
        <w:tblW w:w="8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606"/>
        <w:gridCol w:w="1968"/>
        <w:gridCol w:w="2352"/>
      </w:tblGrid>
      <w:tr w14:paraId="57356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704" w:type="dxa"/>
            <w:vAlign w:val="center"/>
          </w:tcPr>
          <w:p w14:paraId="38DAA391">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序号</w:t>
            </w:r>
          </w:p>
        </w:tc>
        <w:tc>
          <w:tcPr>
            <w:tcW w:w="3606" w:type="dxa"/>
            <w:vAlign w:val="center"/>
          </w:tcPr>
          <w:p w14:paraId="353381D7">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52"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运输起始地</w:t>
            </w:r>
          </w:p>
        </w:tc>
        <w:tc>
          <w:tcPr>
            <w:tcW w:w="1968" w:type="dxa"/>
            <w:vAlign w:val="center"/>
          </w:tcPr>
          <w:p w14:paraId="42ECCA6C">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预估转运车次</w:t>
            </w:r>
          </w:p>
        </w:tc>
        <w:tc>
          <w:tcPr>
            <w:tcW w:w="2352" w:type="dxa"/>
            <w:vAlign w:val="center"/>
          </w:tcPr>
          <w:p w14:paraId="611797CB">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80"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备注</w:t>
            </w:r>
          </w:p>
        </w:tc>
      </w:tr>
      <w:tr w14:paraId="62CC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704" w:type="dxa"/>
            <w:vAlign w:val="center"/>
          </w:tcPr>
          <w:p w14:paraId="5636EAC7">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w:t>
            </w:r>
          </w:p>
        </w:tc>
        <w:tc>
          <w:tcPr>
            <w:tcW w:w="3606" w:type="dxa"/>
            <w:vAlign w:val="center"/>
          </w:tcPr>
          <w:p w14:paraId="21A21F13">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56"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黄水第三污水厂</w:t>
            </w:r>
          </w:p>
        </w:tc>
        <w:tc>
          <w:tcPr>
            <w:tcW w:w="1968" w:type="dxa"/>
            <w:vAlign w:val="center"/>
          </w:tcPr>
          <w:p w14:paraId="26F611F7">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15</w:t>
            </w:r>
          </w:p>
        </w:tc>
        <w:tc>
          <w:tcPr>
            <w:tcW w:w="2352" w:type="dxa"/>
            <w:vAlign w:val="center"/>
          </w:tcPr>
          <w:p w14:paraId="51D4D284">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22BA0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704" w:type="dxa"/>
            <w:vAlign w:val="center"/>
          </w:tcPr>
          <w:p w14:paraId="68CC327A">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w:t>
            </w:r>
          </w:p>
        </w:tc>
        <w:tc>
          <w:tcPr>
            <w:tcW w:w="3606" w:type="dxa"/>
            <w:vAlign w:val="center"/>
          </w:tcPr>
          <w:p w14:paraId="75B5C650">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马武镇污水厂</w:t>
            </w:r>
          </w:p>
        </w:tc>
        <w:tc>
          <w:tcPr>
            <w:tcW w:w="1968" w:type="dxa"/>
            <w:vAlign w:val="center"/>
          </w:tcPr>
          <w:p w14:paraId="75E4649A">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12</w:t>
            </w:r>
          </w:p>
        </w:tc>
        <w:tc>
          <w:tcPr>
            <w:tcW w:w="2352" w:type="dxa"/>
            <w:vAlign w:val="center"/>
          </w:tcPr>
          <w:p w14:paraId="46327DB5">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60FC9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04" w:type="dxa"/>
            <w:vAlign w:val="center"/>
          </w:tcPr>
          <w:p w14:paraId="33525DA2">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w:t>
            </w:r>
          </w:p>
        </w:tc>
        <w:tc>
          <w:tcPr>
            <w:tcW w:w="3606" w:type="dxa"/>
            <w:vAlign w:val="center"/>
          </w:tcPr>
          <w:p w14:paraId="32B9F944">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悦崃镇污水厂</w:t>
            </w:r>
          </w:p>
        </w:tc>
        <w:tc>
          <w:tcPr>
            <w:tcW w:w="1968" w:type="dxa"/>
            <w:vAlign w:val="center"/>
          </w:tcPr>
          <w:p w14:paraId="25AE8AC4">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27</w:t>
            </w:r>
          </w:p>
        </w:tc>
        <w:tc>
          <w:tcPr>
            <w:tcW w:w="2352" w:type="dxa"/>
            <w:vAlign w:val="center"/>
          </w:tcPr>
          <w:p w14:paraId="6FD4A6BB">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28059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Align w:val="center"/>
          </w:tcPr>
          <w:p w14:paraId="2AB575F5">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w:t>
            </w:r>
          </w:p>
        </w:tc>
        <w:tc>
          <w:tcPr>
            <w:tcW w:w="3606" w:type="dxa"/>
            <w:vAlign w:val="center"/>
          </w:tcPr>
          <w:p w14:paraId="4C51C056">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52"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桥头镇污水厂</w:t>
            </w:r>
          </w:p>
        </w:tc>
        <w:tc>
          <w:tcPr>
            <w:tcW w:w="1968" w:type="dxa"/>
            <w:vAlign w:val="center"/>
          </w:tcPr>
          <w:p w14:paraId="7B5E5DC2">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4</w:t>
            </w:r>
          </w:p>
        </w:tc>
        <w:tc>
          <w:tcPr>
            <w:tcW w:w="2352" w:type="dxa"/>
            <w:vAlign w:val="center"/>
          </w:tcPr>
          <w:p w14:paraId="60C59314">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0CB70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Align w:val="center"/>
          </w:tcPr>
          <w:p w14:paraId="0760D937">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w:t>
            </w:r>
          </w:p>
        </w:tc>
        <w:tc>
          <w:tcPr>
            <w:tcW w:w="3606" w:type="dxa"/>
            <w:vAlign w:val="center"/>
          </w:tcPr>
          <w:p w14:paraId="06F11721">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沙子镇污水厂</w:t>
            </w:r>
          </w:p>
        </w:tc>
        <w:tc>
          <w:tcPr>
            <w:tcW w:w="1968" w:type="dxa"/>
            <w:vAlign w:val="center"/>
          </w:tcPr>
          <w:p w14:paraId="1A05DB2D">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4</w:t>
            </w:r>
          </w:p>
        </w:tc>
        <w:tc>
          <w:tcPr>
            <w:tcW w:w="2352" w:type="dxa"/>
            <w:vAlign w:val="center"/>
          </w:tcPr>
          <w:p w14:paraId="609661EB">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21B06C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704" w:type="dxa"/>
            <w:vAlign w:val="center"/>
          </w:tcPr>
          <w:p w14:paraId="0D651F1D">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w:t>
            </w:r>
          </w:p>
        </w:tc>
        <w:tc>
          <w:tcPr>
            <w:tcW w:w="3606" w:type="dxa"/>
            <w:vAlign w:val="center"/>
          </w:tcPr>
          <w:p w14:paraId="4A01D456">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临溪镇污水处理厂</w:t>
            </w:r>
          </w:p>
        </w:tc>
        <w:tc>
          <w:tcPr>
            <w:tcW w:w="1968" w:type="dxa"/>
            <w:vAlign w:val="center"/>
          </w:tcPr>
          <w:p w14:paraId="7514D1B0">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2</w:t>
            </w:r>
          </w:p>
        </w:tc>
        <w:tc>
          <w:tcPr>
            <w:tcW w:w="2352" w:type="dxa"/>
            <w:vAlign w:val="center"/>
          </w:tcPr>
          <w:p w14:paraId="4D8842E2">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64830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704" w:type="dxa"/>
            <w:vAlign w:val="center"/>
          </w:tcPr>
          <w:p w14:paraId="5337EEAA">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w:t>
            </w:r>
          </w:p>
        </w:tc>
        <w:tc>
          <w:tcPr>
            <w:tcW w:w="3606" w:type="dxa"/>
            <w:vAlign w:val="center"/>
          </w:tcPr>
          <w:p w14:paraId="09A2ABE2">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万朝镇污水处理厂</w:t>
            </w:r>
          </w:p>
        </w:tc>
        <w:tc>
          <w:tcPr>
            <w:tcW w:w="1968" w:type="dxa"/>
            <w:vAlign w:val="center"/>
          </w:tcPr>
          <w:p w14:paraId="7A0D07C3">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2</w:t>
            </w:r>
          </w:p>
        </w:tc>
        <w:tc>
          <w:tcPr>
            <w:tcW w:w="2352" w:type="dxa"/>
            <w:vAlign w:val="center"/>
          </w:tcPr>
          <w:p w14:paraId="7A1B5530">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163D2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04" w:type="dxa"/>
            <w:vAlign w:val="center"/>
          </w:tcPr>
          <w:p w14:paraId="6E8A6304">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w:t>
            </w:r>
          </w:p>
        </w:tc>
        <w:tc>
          <w:tcPr>
            <w:tcW w:w="3606" w:type="dxa"/>
            <w:vAlign w:val="center"/>
          </w:tcPr>
          <w:p w14:paraId="686C89AE">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鱼池镇污水处理厂</w:t>
            </w:r>
          </w:p>
        </w:tc>
        <w:tc>
          <w:tcPr>
            <w:tcW w:w="1968" w:type="dxa"/>
            <w:vAlign w:val="center"/>
          </w:tcPr>
          <w:p w14:paraId="216F20F6">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4</w:t>
            </w:r>
          </w:p>
        </w:tc>
        <w:tc>
          <w:tcPr>
            <w:tcW w:w="2352" w:type="dxa"/>
            <w:vAlign w:val="center"/>
          </w:tcPr>
          <w:p w14:paraId="549C8BE7">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2039E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704" w:type="dxa"/>
            <w:vAlign w:val="center"/>
          </w:tcPr>
          <w:p w14:paraId="576F1CCA">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w:t>
            </w:r>
          </w:p>
        </w:tc>
        <w:tc>
          <w:tcPr>
            <w:tcW w:w="3606" w:type="dxa"/>
            <w:vAlign w:val="center"/>
          </w:tcPr>
          <w:p w14:paraId="784FD6F8">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56"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枫木镇污水处理厂</w:t>
            </w:r>
          </w:p>
        </w:tc>
        <w:tc>
          <w:tcPr>
            <w:tcW w:w="1968" w:type="dxa"/>
            <w:vAlign w:val="center"/>
          </w:tcPr>
          <w:p w14:paraId="1CF8B13F">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4</w:t>
            </w:r>
          </w:p>
        </w:tc>
        <w:tc>
          <w:tcPr>
            <w:tcW w:w="2352" w:type="dxa"/>
            <w:vAlign w:val="center"/>
          </w:tcPr>
          <w:p w14:paraId="752A2455">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r w14:paraId="23CD5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704" w:type="dxa"/>
            <w:vAlign w:val="center"/>
          </w:tcPr>
          <w:p w14:paraId="4787FFE4">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right="0" w:rightChars="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6"/>
                <w:sz w:val="28"/>
                <w:szCs w:val="28"/>
              </w:rPr>
              <w:t>10</w:t>
            </w:r>
          </w:p>
        </w:tc>
        <w:tc>
          <w:tcPr>
            <w:tcW w:w="3606" w:type="dxa"/>
            <w:vAlign w:val="center"/>
          </w:tcPr>
          <w:p w14:paraId="6DF25492">
            <w:pPr>
              <w:pStyle w:val="23"/>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4" w:firstLineChars="200"/>
              <w:jc w:val="center"/>
              <w:textAlignment w:val="baseline"/>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
                <w:sz w:val="28"/>
                <w:szCs w:val="28"/>
              </w:rPr>
              <w:t>龙潭污水处理厂</w:t>
            </w:r>
          </w:p>
        </w:tc>
        <w:tc>
          <w:tcPr>
            <w:tcW w:w="1968" w:type="dxa"/>
            <w:vAlign w:val="center"/>
          </w:tcPr>
          <w:p w14:paraId="403C7EAC">
            <w:pPr>
              <w:keepNext w:val="0"/>
              <w:keepLines w:val="0"/>
              <w:pageBreakBefore w:val="0"/>
              <w:widowControl/>
              <w:suppressLineNumbers w:val="0"/>
              <w:wordWrap/>
              <w:overflowPunct/>
              <w:bidi w:val="0"/>
              <w:snapToGrid w:val="0"/>
              <w:spacing w:line="594" w:lineRule="exact"/>
              <w:ind w:left="0" w:leftChars="0" w:right="0" w:rightChars="0" w:firstLine="560" w:firstLineChars="200"/>
              <w:jc w:val="center"/>
              <w:textAlignment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iCs w:val="0"/>
                <w:snapToGrid w:val="0"/>
                <w:color w:val="000000"/>
                <w:kern w:val="0"/>
                <w:sz w:val="28"/>
                <w:szCs w:val="28"/>
                <w:u w:val="none"/>
                <w:lang w:val="en-US" w:eastAsia="zh-CN" w:bidi="ar"/>
              </w:rPr>
              <w:t>4</w:t>
            </w:r>
          </w:p>
        </w:tc>
        <w:tc>
          <w:tcPr>
            <w:tcW w:w="2352" w:type="dxa"/>
            <w:vAlign w:val="center"/>
          </w:tcPr>
          <w:p w14:paraId="2951D7FB">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center"/>
              <w:textAlignment w:val="baseline"/>
              <w:rPr>
                <w:rFonts w:hint="eastAsia" w:ascii="方正仿宋_GBK" w:hAnsi="方正仿宋_GBK" w:eastAsia="方正仿宋_GBK" w:cs="方正仿宋_GBK"/>
                <w:sz w:val="28"/>
                <w:szCs w:val="28"/>
              </w:rPr>
            </w:pPr>
          </w:p>
        </w:tc>
      </w:tr>
    </w:tbl>
    <w:p w14:paraId="286F7FF2">
      <w:pPr>
        <w:keepNext w:val="0"/>
        <w:keepLines w:val="0"/>
        <w:pageBreakBefore w:val="0"/>
        <w:widowControl/>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sz w:val="28"/>
          <w:szCs w:val="28"/>
        </w:rPr>
        <w:t>终点：重庆海创环保科技有限公司或三峡生态环</w:t>
      </w:r>
      <w:r>
        <w:rPr>
          <w:rFonts w:hint="eastAsia" w:ascii="方正仿宋_GBK" w:hAnsi="方正仿宋_GBK" w:eastAsia="方正仿宋_GBK" w:cs="方正仿宋_GBK"/>
          <w:spacing w:val="-1"/>
          <w:sz w:val="28"/>
          <w:szCs w:val="28"/>
        </w:rPr>
        <w:t>境有限公司。</w:t>
      </w:r>
    </w:p>
    <w:p w14:paraId="46F17FCD">
      <w:pPr>
        <w:keepNext w:val="0"/>
        <w:keepLines w:val="0"/>
        <w:pageBreakBefore w:val="0"/>
        <w:numPr>
          <w:ilvl w:val="0"/>
          <w:numId w:val="0"/>
        </w:numPr>
        <w:wordWrap/>
        <w:overflowPunct/>
        <w:bidi w:val="0"/>
        <w:snapToGrid w:val="0"/>
        <w:spacing w:line="594" w:lineRule="exact"/>
        <w:ind w:left="0" w:leftChars="0" w:right="0" w:rightChars="0" w:firstLine="562" w:firstLineChars="200"/>
        <w:jc w:val="left"/>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四、合同价款及支付方式：</w:t>
      </w:r>
    </w:p>
    <w:p w14:paraId="3958F840">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snapToGrid/>
          <w:color w:val="000000"/>
          <w:kern w:val="2"/>
          <w:sz w:val="28"/>
          <w:szCs w:val="28"/>
          <w:highlight w:val="none"/>
          <w:lang w:val="en-US" w:eastAsia="zh-CN" w:bidi="ar-SA"/>
        </w:rPr>
      </w:pPr>
      <w:r>
        <w:rPr>
          <w:rFonts w:hint="eastAsia" w:ascii="方正仿宋_GBK" w:hAnsi="方正仿宋_GBK" w:eastAsia="方正仿宋_GBK" w:cs="方正仿宋_GBK"/>
          <w:snapToGrid/>
          <w:color w:val="000000"/>
          <w:kern w:val="2"/>
          <w:sz w:val="28"/>
          <w:szCs w:val="28"/>
          <w:highlight w:val="none"/>
          <w:lang w:val="en-US" w:eastAsia="zh-CN" w:bidi="ar-SA"/>
        </w:rPr>
        <w:t>1．单次运输费用计价方式：污泥运输含税全费用综合运输单价（即：包干价）。包含但不限于：车辆燃油费、路桥费、安装卫星定位系统费用、污泥密闭运输专用车辆维修、更换及备用车辆费用、以及妥善处理清洁专用车辆产生的污染物等其他所有可能发生的相关费用。</w:t>
      </w:r>
    </w:p>
    <w:p w14:paraId="25E138B3">
      <w:pPr>
        <w:keepNext w:val="0"/>
        <w:keepLines w:val="0"/>
        <w:pageBreakBefore w:val="0"/>
        <w:widowControl/>
        <w:kinsoku w:val="0"/>
        <w:wordWrap/>
        <w:overflowPunct/>
        <w:topLinePunct w:val="0"/>
        <w:autoSpaceDE w:val="0"/>
        <w:autoSpaceDN w:val="0"/>
        <w:bidi w:val="0"/>
        <w:adjustRightInd w:val="0"/>
        <w:snapToGrid w:val="0"/>
        <w:spacing w:line="594" w:lineRule="exact"/>
        <w:ind w:right="0" w:firstLine="560" w:firstLineChars="200"/>
        <w:jc w:val="left"/>
        <w:textAlignment w:val="baseline"/>
        <w:rPr>
          <w:rFonts w:hint="eastAsia" w:ascii="方正仿宋_GBK" w:hAnsi="方正仿宋_GBK" w:eastAsia="方正仿宋_GBK" w:cs="方正仿宋_GBK"/>
          <w:snapToGrid/>
          <w:color w:val="000000"/>
          <w:kern w:val="2"/>
          <w:sz w:val="28"/>
          <w:szCs w:val="28"/>
          <w:highlight w:val="none"/>
          <w:lang w:val="en-US" w:eastAsia="zh-CN" w:bidi="ar-SA"/>
        </w:rPr>
      </w:pPr>
      <w:r>
        <w:rPr>
          <w:rFonts w:hint="eastAsia" w:ascii="方正仿宋_GBK" w:hAnsi="方正仿宋_GBK" w:eastAsia="方正仿宋_GBK" w:cs="方正仿宋_GBK"/>
          <w:snapToGrid/>
          <w:color w:val="000000"/>
          <w:kern w:val="2"/>
          <w:sz w:val="28"/>
          <w:szCs w:val="28"/>
          <w:highlight w:val="none"/>
          <w:lang w:val="en-US" w:eastAsia="zh-CN" w:bidi="ar-SA"/>
        </w:rPr>
        <w:t>2.合同暂定总价129686.34 元(大写：壹拾贰万玖仟陆佰捌拾陆元叁角肆分),具体结算金额以实际转运的厂站和车次结算。</w:t>
      </w:r>
    </w:p>
    <w:p w14:paraId="07A69022">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594" w:lineRule="exact"/>
        <w:ind w:left="0" w:leftChars="0" w:right="0" w:rightChars="0" w:firstLine="560" w:firstLineChars="200"/>
        <w:jc w:val="left"/>
        <w:textAlignment w:val="baseline"/>
        <w:rPr>
          <w:rFonts w:hint="eastAsia" w:ascii="方正仿宋_GBK" w:hAnsi="方正仿宋_GBK" w:eastAsia="方正仿宋_GBK" w:cs="方正仿宋_GBK"/>
          <w:snapToGrid/>
          <w:color w:val="000000"/>
          <w:kern w:val="2"/>
          <w:sz w:val="28"/>
          <w:szCs w:val="28"/>
          <w:highlight w:val="none"/>
          <w:lang w:val="en-US" w:eastAsia="zh-CN" w:bidi="ar-SA"/>
        </w:rPr>
      </w:pPr>
      <w:r>
        <w:rPr>
          <w:rFonts w:hint="eastAsia" w:ascii="方正仿宋_GBK" w:hAnsi="方正仿宋_GBK" w:eastAsia="方正仿宋_GBK" w:cs="方正仿宋_GBK"/>
          <w:snapToGrid/>
          <w:color w:val="000000"/>
          <w:kern w:val="2"/>
          <w:sz w:val="28"/>
          <w:szCs w:val="28"/>
          <w:highlight w:val="none"/>
          <w:lang w:val="en-US" w:eastAsia="zh-CN" w:bidi="ar-SA"/>
        </w:rPr>
        <w:t>3．结算原则：根据实际完成运输的车次（运输数量以甲方、乙方、重庆海创环保科技有限公司或三峡生态环境有限公司向家坝分公司审核确认的过磅单为准），按中选单价计价方式据实结算。</w:t>
      </w:r>
    </w:p>
    <w:p w14:paraId="0752C8DD">
      <w:pPr>
        <w:pStyle w:val="6"/>
        <w:keepNext w:val="0"/>
        <w:keepLines w:val="0"/>
        <w:pageBreakBefore w:val="0"/>
        <w:widowControl/>
        <w:numPr>
          <w:ilvl w:val="0"/>
          <w:numId w:val="0"/>
        </w:numPr>
        <w:kinsoku w:val="0"/>
        <w:wordWrap/>
        <w:overflowPunct/>
        <w:topLinePunct w:val="0"/>
        <w:autoSpaceDE w:val="0"/>
        <w:autoSpaceDN w:val="0"/>
        <w:bidi w:val="0"/>
        <w:adjustRightInd w:val="0"/>
        <w:snapToGrid w:val="0"/>
        <w:spacing w:before="94" w:line="594" w:lineRule="exact"/>
        <w:ind w:left="0" w:leftChars="0" w:right="0" w:rightChars="0" w:firstLine="560" w:firstLineChars="200"/>
        <w:jc w:val="left"/>
        <w:textAlignment w:val="baseline"/>
        <w:rPr>
          <w:rFonts w:hint="eastAsia" w:ascii="方正仿宋_GBK" w:hAnsi="方正仿宋_GBK" w:eastAsia="方正仿宋_GBK" w:cs="方正仿宋_GBK"/>
          <w:snapToGrid/>
          <w:color w:val="000000"/>
          <w:kern w:val="2"/>
          <w:sz w:val="28"/>
          <w:szCs w:val="28"/>
          <w:highlight w:val="none"/>
          <w:lang w:val="en-US" w:eastAsia="zh-CN" w:bidi="ar-SA"/>
        </w:rPr>
      </w:pPr>
      <w:r>
        <w:rPr>
          <w:rFonts w:hint="eastAsia" w:ascii="方正仿宋_GBK" w:hAnsi="方正仿宋_GBK" w:eastAsia="方正仿宋_GBK" w:cs="方正仿宋_GBK"/>
          <w:snapToGrid/>
          <w:color w:val="000000"/>
          <w:kern w:val="2"/>
          <w:sz w:val="28"/>
          <w:szCs w:val="28"/>
          <w:highlight w:val="none"/>
          <w:lang w:val="en-US" w:eastAsia="zh-CN" w:bidi="ar-SA"/>
        </w:rPr>
        <w:t>4．费用支付：费用结算时间为每月30日前；运输数量以甲方、乙方、重庆海创环保科技有限公司或三峡生态环境有限公司向家坝分公司审核确认的过磅单为准；乙方须向甲方开具正式专用发票。</w:t>
      </w:r>
    </w:p>
    <w:p w14:paraId="15D9CDC2">
      <w:pPr>
        <w:keepNext w:val="0"/>
        <w:keepLines w:val="0"/>
        <w:pageBreakBefore w:val="0"/>
        <w:numPr>
          <w:ilvl w:val="0"/>
          <w:numId w:val="0"/>
        </w:numPr>
        <w:wordWrap/>
        <w:overflowPunct/>
        <w:bidi w:val="0"/>
        <w:snapToGrid w:val="0"/>
        <w:spacing w:line="594" w:lineRule="exact"/>
        <w:ind w:left="0" w:leftChars="0" w:right="0" w:rightChars="0" w:firstLine="562" w:firstLineChars="200"/>
        <w:jc w:val="left"/>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五、质量技术标准：</w:t>
      </w:r>
    </w:p>
    <w:p w14:paraId="76AB440B">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1.乙方须具备合法有效的道路运输经营资质，确保运输活动合规开展。</w:t>
      </w:r>
    </w:p>
    <w:p w14:paraId="52EB0463">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2.乙方须具备不低于10吨/日的生活污泥运输能力，不得擅自拒绝运输任务。运输过程中污泥需</w:t>
      </w:r>
      <w:r>
        <w:rPr>
          <w:rFonts w:hint="eastAsia" w:ascii="方正仿宋_GBK" w:hAnsi="方正仿宋_GBK" w:eastAsia="方正仿宋_GBK" w:cs="方正仿宋_GBK"/>
          <w:color w:val="auto"/>
          <w:sz w:val="28"/>
          <w:szCs w:val="28"/>
          <w:highlight w:val="none"/>
          <w:lang w:eastAsia="zh-CN"/>
        </w:rPr>
        <w:t>防扬散、防流失、防渗漏，并且</w:t>
      </w:r>
      <w:r>
        <w:rPr>
          <w:rFonts w:hint="eastAsia" w:ascii="方正仿宋_GBK" w:hAnsi="方正仿宋_GBK" w:eastAsia="方正仿宋_GBK" w:cs="方正仿宋_GBK"/>
          <w:color w:val="auto"/>
          <w:sz w:val="28"/>
          <w:szCs w:val="28"/>
          <w:highlight w:val="none"/>
          <w:lang w:val="en-US" w:eastAsia="zh-CN"/>
        </w:rPr>
        <w:t>确保安全、稳定，妥善处置清理车辆产生的污染物，严禁造成二次污染。</w:t>
      </w:r>
    </w:p>
    <w:p w14:paraId="0B5DDCAC">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3.污泥运输服务范围覆盖石柱县已建成投运及后续新增的污水处理厂所产生的污泥。具体运输区间由甲方统一调度安排，乙方须无条件服从。</w:t>
      </w:r>
    </w:p>
    <w:p w14:paraId="3A1A0310">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4.乙方须建对污泥的流向、用量等关键信息进行跟踪记录，并向甲方报送台账及联单信息。</w:t>
      </w:r>
    </w:p>
    <w:p w14:paraId="5A032DB8">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5.运输途中限速行驶，静电接地，消防设施配置良好，不得随意停靠，不得有跑冒滴漏现象，无违章冒险作业。</w:t>
      </w:r>
    </w:p>
    <w:p w14:paraId="6B57E6F8">
      <w:pPr>
        <w:keepNext w:val="0"/>
        <w:keepLines w:val="0"/>
        <w:pageBreakBefore w:val="0"/>
        <w:wordWrap/>
        <w:overflowPunct/>
        <w:bidi w:val="0"/>
        <w:snapToGrid w:val="0"/>
        <w:spacing w:line="594" w:lineRule="exact"/>
        <w:ind w:left="0" w:leftChars="0" w:right="0" w:rightChars="0" w:firstLine="562" w:firstLineChars="200"/>
        <w:jc w:val="left"/>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六、合同期限：</w:t>
      </w:r>
    </w:p>
    <w:p w14:paraId="01159F6D">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bCs/>
          <w:color w:val="000000" w:themeColor="text1"/>
          <w:spacing w:val="6"/>
          <w:sz w:val="28"/>
          <w:szCs w:val="28"/>
          <w:lang w:val="en-US" w:eastAsia="zh-CN"/>
          <w14:textFill>
            <w14:solidFill>
              <w14:schemeClr w14:val="tx1"/>
            </w14:solidFill>
          </w14:textFill>
        </w:rPr>
      </w:pPr>
      <w:r>
        <w:rPr>
          <w:rFonts w:hint="eastAsia" w:ascii="方正仿宋_GBK" w:hAnsi="方正仿宋_GBK" w:eastAsia="方正仿宋_GBK" w:cs="方正仿宋_GBK"/>
          <w:color w:val="auto"/>
          <w:sz w:val="28"/>
          <w:szCs w:val="28"/>
          <w:highlight w:val="none"/>
          <w:lang w:val="en-US" w:eastAsia="zh-CN"/>
        </w:rPr>
        <w:t>合同签订之日起一年，根据环投集团渝东南分公司需求可提前结束。</w:t>
      </w:r>
    </w:p>
    <w:p w14:paraId="1549603E">
      <w:pPr>
        <w:keepNext w:val="0"/>
        <w:keepLines w:val="0"/>
        <w:pageBreakBefore w:val="0"/>
        <w:wordWrap/>
        <w:overflowPunct/>
        <w:bidi w:val="0"/>
        <w:snapToGrid w:val="0"/>
        <w:spacing w:line="594" w:lineRule="exact"/>
        <w:ind w:left="0" w:leftChars="0" w:right="0" w:rightChars="0" w:firstLine="562" w:firstLineChars="200"/>
        <w:jc w:val="left"/>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七、污泥运输质量及安全要求：</w:t>
      </w:r>
    </w:p>
    <w:p w14:paraId="21E92BE9">
      <w:pPr>
        <w:keepNext w:val="0"/>
        <w:keepLines w:val="0"/>
        <w:pageBreakBefore w:val="0"/>
        <w:widowControl w:val="0"/>
        <w:kinsoku w:val="0"/>
        <w:wordWrap/>
        <w:overflowPunct/>
        <w:topLinePunct w:val="0"/>
        <w:autoSpaceDE w:val="0"/>
        <w:autoSpaceDN w:val="0"/>
        <w:bidi w:val="0"/>
        <w:adjustRightInd w:val="0"/>
        <w:snapToGrid w:val="0"/>
        <w:spacing w:line="594" w:lineRule="exact"/>
        <w:ind w:left="0" w:leftChars="0" w:right="0" w:rightChars="0" w:firstLine="560" w:firstLineChars="200"/>
        <w:jc w:val="left"/>
        <w:textAlignment w:val="baseline"/>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为保证污泥运输质量及满足安全需求，乙方必须采用证件齐全有效、符合污泥运输条件的车辆，配备的驾驶人员和操作人员应有相应的资格和熟悉国家相关法律法规。在污泥运输过程中，做到安全驾驶、静电接地、消防设施配备齐全、不随意停靠、不跑冒滴漏、无违章作业。乙方在进场作业前，必须将营业执照、安全生产许可证、污泥运输许可证、驾驶员及操作人员资格证明文件复印件(加盖公章)交甲方查验备案，不符合条件的车辆和人员严禁进场作业。</w:t>
      </w:r>
    </w:p>
    <w:p w14:paraId="4376C939">
      <w:pPr>
        <w:keepNext w:val="0"/>
        <w:keepLines w:val="0"/>
        <w:pageBreakBefore w:val="0"/>
        <w:wordWrap/>
        <w:overflowPunct/>
        <w:bidi w:val="0"/>
        <w:snapToGrid w:val="0"/>
        <w:spacing w:before="46" w:line="594" w:lineRule="exact"/>
        <w:ind w:left="0" w:leftChars="0" w:right="0" w:rightChars="0" w:firstLine="510" w:firstLineChars="20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pacing w:val="-13"/>
          <w:sz w:val="28"/>
          <w:szCs w:val="28"/>
        </w:rPr>
        <w:t>八、甲方的权利义务：</w:t>
      </w:r>
    </w:p>
    <w:p w14:paraId="6E6612B5">
      <w:pPr>
        <w:keepNext w:val="0"/>
        <w:keepLines w:val="0"/>
        <w:pageBreakBefore w:val="0"/>
        <w:wordWrap/>
        <w:overflowPunct/>
        <w:bidi w:val="0"/>
        <w:snapToGrid w:val="0"/>
        <w:spacing w:before="69" w:line="594" w:lineRule="exact"/>
        <w:ind w:left="0" w:leftChars="0" w:right="0" w:rightChars="0" w:firstLine="508"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3"/>
          <w:sz w:val="28"/>
          <w:szCs w:val="28"/>
        </w:rPr>
        <w:t>1.甲方有权查验乙方提交资料的真实性、有效性；</w:t>
      </w:r>
    </w:p>
    <w:p w14:paraId="4DC1071A">
      <w:pPr>
        <w:keepNext w:val="0"/>
        <w:keepLines w:val="0"/>
        <w:pageBreakBefore w:val="0"/>
        <w:wordWrap/>
        <w:overflowPunct/>
        <w:bidi w:val="0"/>
        <w:snapToGrid w:val="0"/>
        <w:spacing w:before="42" w:line="594" w:lineRule="exact"/>
        <w:ind w:left="0" w:leftChars="0" w:right="0" w:rightChars="0" w:firstLine="50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5"/>
          <w:sz w:val="28"/>
          <w:szCs w:val="28"/>
        </w:rPr>
        <w:t>2.当乙方提供的车辆或人员不能满足合同约定的条件时，有权要求乙方更换车辆</w:t>
      </w:r>
      <w:r>
        <w:rPr>
          <w:rFonts w:hint="eastAsia" w:ascii="方正仿宋_GBK" w:hAnsi="方正仿宋_GBK" w:eastAsia="方正仿宋_GBK" w:cs="方正仿宋_GBK"/>
          <w:spacing w:val="-14"/>
          <w:sz w:val="28"/>
          <w:szCs w:val="28"/>
        </w:rPr>
        <w:t>或人员；</w:t>
      </w:r>
    </w:p>
    <w:p w14:paraId="7F4AC337">
      <w:pPr>
        <w:keepNext w:val="0"/>
        <w:keepLines w:val="0"/>
        <w:pageBreakBefore w:val="0"/>
        <w:wordWrap/>
        <w:overflowPunct/>
        <w:bidi w:val="0"/>
        <w:snapToGrid w:val="0"/>
        <w:spacing w:before="42" w:line="594" w:lineRule="exact"/>
        <w:ind w:left="0" w:leftChars="0" w:right="0" w:rightChars="0" w:firstLine="50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5"/>
          <w:sz w:val="28"/>
          <w:szCs w:val="28"/>
        </w:rPr>
        <w:t>3.甲方应按合同约定支付费用；</w:t>
      </w:r>
    </w:p>
    <w:p w14:paraId="2C9449B4">
      <w:pPr>
        <w:keepNext w:val="0"/>
        <w:keepLines w:val="0"/>
        <w:pageBreakBefore w:val="0"/>
        <w:wordWrap/>
        <w:overflowPunct/>
        <w:bidi w:val="0"/>
        <w:snapToGrid w:val="0"/>
        <w:spacing w:before="78" w:line="594" w:lineRule="exact"/>
        <w:ind w:left="0" w:leftChars="0" w:right="0" w:rightChars="0" w:firstLine="50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5"/>
          <w:sz w:val="28"/>
          <w:szCs w:val="28"/>
        </w:rPr>
        <w:t>4.甲方应协助乙方完成污泥运输工作，为乙方开</w:t>
      </w:r>
      <w:r>
        <w:rPr>
          <w:rFonts w:hint="eastAsia" w:ascii="方正仿宋_GBK" w:hAnsi="方正仿宋_GBK" w:eastAsia="方正仿宋_GBK" w:cs="方正仿宋_GBK"/>
          <w:spacing w:val="-16"/>
          <w:sz w:val="28"/>
          <w:szCs w:val="28"/>
        </w:rPr>
        <w:t>展工作提供作业面；</w:t>
      </w:r>
    </w:p>
    <w:p w14:paraId="742A5947">
      <w:pPr>
        <w:keepNext w:val="0"/>
        <w:keepLines w:val="0"/>
        <w:pageBreakBefore w:val="0"/>
        <w:wordWrap/>
        <w:overflowPunct/>
        <w:bidi w:val="0"/>
        <w:snapToGrid w:val="0"/>
        <w:spacing w:before="13" w:line="594" w:lineRule="exact"/>
        <w:ind w:left="0" w:leftChars="0" w:right="0" w:rightChars="0" w:firstLine="50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5"/>
          <w:sz w:val="28"/>
          <w:szCs w:val="28"/>
        </w:rPr>
        <w:t>5.乙方为完成合同需办理证件时，甲方应提供相关资料并协助乙方办理。办理证</w:t>
      </w:r>
      <w:r>
        <w:rPr>
          <w:rFonts w:hint="eastAsia" w:ascii="方正仿宋_GBK" w:hAnsi="方正仿宋_GBK" w:eastAsia="方正仿宋_GBK" w:cs="方正仿宋_GBK"/>
          <w:spacing w:val="-14"/>
          <w:sz w:val="28"/>
          <w:szCs w:val="28"/>
        </w:rPr>
        <w:t>件所需费用由乙方承担；</w:t>
      </w:r>
    </w:p>
    <w:p w14:paraId="41F5275C">
      <w:pPr>
        <w:keepNext w:val="0"/>
        <w:keepLines w:val="0"/>
        <w:pageBreakBefore w:val="0"/>
        <w:wordWrap/>
        <w:overflowPunct/>
        <w:bidi w:val="0"/>
        <w:snapToGrid w:val="0"/>
        <w:spacing w:before="38" w:line="594" w:lineRule="exact"/>
        <w:ind w:left="0" w:leftChars="0" w:right="0" w:rightChars="0" w:firstLine="504"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4"/>
          <w:sz w:val="28"/>
          <w:szCs w:val="28"/>
        </w:rPr>
        <w:t>6.乙方在执行合同的过程中非甲方原因给甲方</w:t>
      </w:r>
      <w:r>
        <w:rPr>
          <w:rFonts w:hint="eastAsia" w:ascii="方正仿宋_GBK" w:hAnsi="方正仿宋_GBK" w:eastAsia="方正仿宋_GBK" w:cs="方正仿宋_GBK"/>
          <w:spacing w:val="-15"/>
          <w:sz w:val="28"/>
          <w:szCs w:val="28"/>
        </w:rPr>
        <w:t>造成损失，甲方有权从乙方提交的履约保证金或应付款中扣除损失金额，不足部分乙</w:t>
      </w:r>
      <w:r>
        <w:rPr>
          <w:rFonts w:hint="eastAsia" w:ascii="方正仿宋_GBK" w:hAnsi="方正仿宋_GBK" w:eastAsia="方正仿宋_GBK" w:cs="方正仿宋_GBK"/>
          <w:spacing w:val="-16"/>
          <w:sz w:val="28"/>
          <w:szCs w:val="28"/>
        </w:rPr>
        <w:t>方另行赔付。</w:t>
      </w:r>
    </w:p>
    <w:p w14:paraId="6213CDE5">
      <w:pPr>
        <w:keepNext w:val="0"/>
        <w:keepLines w:val="0"/>
        <w:pageBreakBefore w:val="0"/>
        <w:wordWrap/>
        <w:overflowPunct/>
        <w:bidi w:val="0"/>
        <w:snapToGrid w:val="0"/>
        <w:spacing w:before="35" w:line="594" w:lineRule="exact"/>
        <w:ind w:left="0" w:leftChars="0" w:right="0" w:rightChars="0" w:firstLine="502" w:firstLineChars="20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pacing w:val="-15"/>
          <w:sz w:val="28"/>
          <w:szCs w:val="28"/>
        </w:rPr>
        <w:t>九、乙方的权利义务：</w:t>
      </w:r>
    </w:p>
    <w:p w14:paraId="4984659D">
      <w:pPr>
        <w:keepNext w:val="0"/>
        <w:keepLines w:val="0"/>
        <w:pageBreakBefore w:val="0"/>
        <w:wordWrap/>
        <w:overflowPunct/>
        <w:bidi w:val="0"/>
        <w:snapToGrid w:val="0"/>
        <w:spacing w:before="31" w:line="594" w:lineRule="exact"/>
        <w:ind w:left="0" w:leftChars="0" w:right="0" w:rightChars="0" w:firstLine="496"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6"/>
          <w:sz w:val="28"/>
          <w:szCs w:val="28"/>
        </w:rPr>
        <w:t>1.乙方有按合同约定收取费用的权利；</w:t>
      </w:r>
    </w:p>
    <w:p w14:paraId="7CD33BD7">
      <w:pPr>
        <w:keepNext w:val="0"/>
        <w:keepLines w:val="0"/>
        <w:pageBreakBefore w:val="0"/>
        <w:wordWrap/>
        <w:overflowPunct/>
        <w:bidi w:val="0"/>
        <w:snapToGrid w:val="0"/>
        <w:spacing w:before="78" w:line="594" w:lineRule="exact"/>
        <w:ind w:left="0" w:leftChars="0" w:right="0" w:rightChars="0" w:firstLine="572"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3"/>
          <w:sz w:val="28"/>
          <w:szCs w:val="28"/>
        </w:rPr>
        <w:t>2.乙方的污泥运输工作必须符合交通运输、环境保护部门的相关规定；</w:t>
      </w:r>
    </w:p>
    <w:p w14:paraId="6FE89C52">
      <w:pPr>
        <w:keepNext w:val="0"/>
        <w:keepLines w:val="0"/>
        <w:pageBreakBefore w:val="0"/>
        <w:wordWrap/>
        <w:overflowPunct/>
        <w:bidi w:val="0"/>
        <w:snapToGrid w:val="0"/>
        <w:spacing w:before="29" w:line="594" w:lineRule="exact"/>
        <w:ind w:left="0" w:leftChars="0" w:right="0" w:rightChars="0" w:firstLine="50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5"/>
          <w:sz w:val="28"/>
          <w:szCs w:val="28"/>
        </w:rPr>
        <w:t>3.乙方在执行合同过程中出现的包括但不限于交通安</w:t>
      </w:r>
      <w:r>
        <w:rPr>
          <w:rFonts w:hint="eastAsia" w:ascii="方正仿宋_GBK" w:hAnsi="方正仿宋_GBK" w:eastAsia="方正仿宋_GBK" w:cs="方正仿宋_GBK"/>
          <w:spacing w:val="-16"/>
          <w:sz w:val="28"/>
          <w:szCs w:val="28"/>
        </w:rPr>
        <w:t>全事故、遗撒、跑冒滴漏、</w:t>
      </w:r>
      <w:r>
        <w:rPr>
          <w:rFonts w:hint="eastAsia" w:ascii="方正仿宋_GBK" w:hAnsi="方正仿宋_GBK" w:eastAsia="方正仿宋_GBK" w:cs="方正仿宋_GBK"/>
          <w:sz w:val="28"/>
          <w:szCs w:val="28"/>
        </w:rPr>
        <w:t xml:space="preserve"> </w:t>
      </w:r>
      <w:r>
        <w:rPr>
          <w:rFonts w:hint="eastAsia" w:ascii="方正仿宋_GBK" w:hAnsi="方正仿宋_GBK" w:eastAsia="方正仿宋_GBK" w:cs="方正仿宋_GBK"/>
          <w:spacing w:val="-18"/>
          <w:sz w:val="28"/>
          <w:szCs w:val="28"/>
        </w:rPr>
        <w:t>污染等事件与甲方无关，由乙方自行承担相关损失。上述行为对甲方造成损失的，按实</w:t>
      </w:r>
      <w:r>
        <w:rPr>
          <w:rFonts w:hint="eastAsia" w:ascii="方正仿宋_GBK" w:hAnsi="方正仿宋_GBK" w:eastAsia="方正仿宋_GBK" w:cs="方正仿宋_GBK"/>
          <w:spacing w:val="3"/>
          <w:sz w:val="28"/>
          <w:szCs w:val="28"/>
        </w:rPr>
        <w:t xml:space="preserve"> </w:t>
      </w:r>
      <w:r>
        <w:rPr>
          <w:rFonts w:hint="eastAsia" w:ascii="方正仿宋_GBK" w:hAnsi="方正仿宋_GBK" w:eastAsia="方正仿宋_GBK" w:cs="方正仿宋_GBK"/>
          <w:spacing w:val="-17"/>
          <w:sz w:val="28"/>
          <w:szCs w:val="28"/>
        </w:rPr>
        <w:t>际损失赔付甲方；</w:t>
      </w:r>
    </w:p>
    <w:p w14:paraId="460E6A51">
      <w:pPr>
        <w:keepNext w:val="0"/>
        <w:keepLines w:val="0"/>
        <w:pageBreakBefore w:val="0"/>
        <w:wordWrap/>
        <w:overflowPunct/>
        <w:bidi w:val="0"/>
        <w:snapToGrid w:val="0"/>
        <w:spacing w:before="78" w:line="594" w:lineRule="exact"/>
        <w:ind w:left="0" w:leftChars="0" w:right="0" w:rightChars="0" w:firstLine="540"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5"/>
          <w:sz w:val="28"/>
          <w:szCs w:val="28"/>
        </w:rPr>
        <w:t>4.乙方在合同有效期内，用于污泥运输的车辆和工作人员必须符合国家和甲方的</w:t>
      </w:r>
      <w:r>
        <w:rPr>
          <w:rFonts w:hint="eastAsia" w:ascii="方正仿宋_GBK" w:hAnsi="方正仿宋_GBK" w:eastAsia="方正仿宋_GBK" w:cs="方正仿宋_GBK"/>
          <w:spacing w:val="8"/>
          <w:sz w:val="28"/>
          <w:szCs w:val="28"/>
        </w:rPr>
        <w:t xml:space="preserve"> </w:t>
      </w:r>
      <w:r>
        <w:rPr>
          <w:rFonts w:hint="eastAsia" w:ascii="方正仿宋_GBK" w:hAnsi="方正仿宋_GBK" w:eastAsia="方正仿宋_GBK" w:cs="方正仿宋_GBK"/>
          <w:spacing w:val="-6"/>
          <w:sz w:val="28"/>
          <w:szCs w:val="28"/>
        </w:rPr>
        <w:t>相关规定，出现不符合要求的情形要及时向甲方报</w:t>
      </w:r>
      <w:r>
        <w:rPr>
          <w:rFonts w:hint="eastAsia" w:ascii="方正仿宋_GBK" w:hAnsi="方正仿宋_GBK" w:eastAsia="方正仿宋_GBK" w:cs="方正仿宋_GBK"/>
          <w:spacing w:val="-7"/>
          <w:sz w:val="28"/>
          <w:szCs w:val="28"/>
        </w:rPr>
        <w:t>告并积极更换车辆和工作人员；</w:t>
      </w:r>
    </w:p>
    <w:p w14:paraId="65F6EACA">
      <w:pPr>
        <w:keepNext w:val="0"/>
        <w:keepLines w:val="0"/>
        <w:pageBreakBefore w:val="0"/>
        <w:wordWrap/>
        <w:overflowPunct/>
        <w:bidi w:val="0"/>
        <w:snapToGrid w:val="0"/>
        <w:spacing w:before="47" w:line="594" w:lineRule="exact"/>
        <w:ind w:left="0" w:leftChars="0" w:right="0" w:rightChars="0" w:firstLine="568"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
          <w:sz w:val="28"/>
          <w:szCs w:val="28"/>
        </w:rPr>
        <w:t>5.在合同执行过程中，出现影响污泥运输的应急事件，乙方应有处置应急事件的</w:t>
      </w:r>
      <w:r>
        <w:rPr>
          <w:rFonts w:hint="eastAsia" w:ascii="方正仿宋_GBK" w:hAnsi="方正仿宋_GBK" w:eastAsia="方正仿宋_GBK" w:cs="方正仿宋_GBK"/>
          <w:spacing w:val="8"/>
          <w:sz w:val="28"/>
          <w:szCs w:val="28"/>
        </w:rPr>
        <w:t xml:space="preserve"> </w:t>
      </w:r>
      <w:r>
        <w:rPr>
          <w:rFonts w:hint="eastAsia" w:ascii="方正仿宋_GBK" w:hAnsi="方正仿宋_GBK" w:eastAsia="方正仿宋_GBK" w:cs="方正仿宋_GBK"/>
          <w:spacing w:val="2"/>
          <w:sz w:val="28"/>
          <w:szCs w:val="28"/>
        </w:rPr>
        <w:t>能力和预案，保证不因应急事件的出现导致污泥无</w:t>
      </w:r>
      <w:r>
        <w:rPr>
          <w:rFonts w:hint="eastAsia" w:ascii="方正仿宋_GBK" w:hAnsi="方正仿宋_GBK" w:eastAsia="方正仿宋_GBK" w:cs="方正仿宋_GBK"/>
          <w:spacing w:val="1"/>
          <w:sz w:val="28"/>
          <w:szCs w:val="28"/>
        </w:rPr>
        <w:t>法运输；</w:t>
      </w:r>
    </w:p>
    <w:p w14:paraId="507200D2">
      <w:pPr>
        <w:keepNext w:val="0"/>
        <w:keepLines w:val="0"/>
        <w:pageBreakBefore w:val="0"/>
        <w:wordWrap/>
        <w:overflowPunct/>
        <w:bidi w:val="0"/>
        <w:snapToGrid w:val="0"/>
        <w:spacing w:before="49" w:line="594" w:lineRule="exact"/>
        <w:ind w:left="0" w:leftChars="0" w:right="0" w:rightChars="0" w:firstLine="572"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3"/>
          <w:sz w:val="28"/>
          <w:szCs w:val="28"/>
        </w:rPr>
        <w:t>6.乙方的运输线路应向甲方报备，不得随意更改线路；</w:t>
      </w:r>
    </w:p>
    <w:p w14:paraId="6E723A6C">
      <w:pPr>
        <w:keepNext w:val="0"/>
        <w:keepLines w:val="0"/>
        <w:pageBreakBefore w:val="0"/>
        <w:wordWrap/>
        <w:overflowPunct/>
        <w:bidi w:val="0"/>
        <w:snapToGrid w:val="0"/>
        <w:spacing w:before="52" w:line="594" w:lineRule="exact"/>
        <w:ind w:left="0" w:leftChars="0" w:right="0" w:rightChars="0" w:firstLine="496"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6"/>
          <w:sz w:val="28"/>
          <w:szCs w:val="28"/>
        </w:rPr>
        <w:t>7.乙方在申报费用时，应按合同约定提供等额增值税发票。因乙方发票问题导致</w:t>
      </w:r>
      <w:r>
        <w:rPr>
          <w:rFonts w:hint="eastAsia" w:ascii="方正仿宋_GBK" w:hAnsi="方正仿宋_GBK" w:eastAsia="方正仿宋_GBK" w:cs="方正仿宋_GBK"/>
          <w:spacing w:val="8"/>
          <w:sz w:val="28"/>
          <w:szCs w:val="28"/>
        </w:rPr>
        <w:t xml:space="preserve"> </w:t>
      </w:r>
      <w:r>
        <w:rPr>
          <w:rFonts w:hint="eastAsia" w:ascii="方正仿宋_GBK" w:hAnsi="方正仿宋_GBK" w:eastAsia="方正仿宋_GBK" w:cs="方正仿宋_GBK"/>
          <w:spacing w:val="-19"/>
          <w:sz w:val="28"/>
          <w:szCs w:val="28"/>
        </w:rPr>
        <w:t>甲方无法按合同约定支付费用时，乙方承担全部责任；</w:t>
      </w:r>
    </w:p>
    <w:p w14:paraId="44DCF3DA">
      <w:pPr>
        <w:keepNext w:val="0"/>
        <w:keepLines w:val="0"/>
        <w:pageBreakBefore w:val="0"/>
        <w:wordWrap/>
        <w:overflowPunct/>
        <w:bidi w:val="0"/>
        <w:snapToGrid w:val="0"/>
        <w:spacing w:before="48" w:line="594" w:lineRule="exact"/>
        <w:ind w:left="0" w:leftChars="0" w:right="0" w:rightChars="0" w:firstLine="484"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9"/>
          <w:sz w:val="28"/>
          <w:szCs w:val="28"/>
        </w:rPr>
        <w:t>8.乙方应有随时为甲方提供污泥运输服务的</w:t>
      </w:r>
      <w:r>
        <w:rPr>
          <w:rFonts w:hint="eastAsia" w:ascii="方正仿宋_GBK" w:hAnsi="方正仿宋_GBK" w:eastAsia="方正仿宋_GBK" w:cs="方正仿宋_GBK"/>
          <w:spacing w:val="-20"/>
          <w:sz w:val="28"/>
          <w:szCs w:val="28"/>
        </w:rPr>
        <w:t>能力。</w:t>
      </w:r>
    </w:p>
    <w:p w14:paraId="72EF9C22">
      <w:pPr>
        <w:keepNext w:val="0"/>
        <w:keepLines w:val="0"/>
        <w:pageBreakBefore w:val="0"/>
        <w:wordWrap/>
        <w:overflowPunct/>
        <w:bidi w:val="0"/>
        <w:snapToGrid w:val="0"/>
        <w:spacing w:before="50" w:line="594" w:lineRule="exact"/>
        <w:ind w:left="0" w:leftChars="0" w:right="0" w:rightChars="0" w:firstLine="498" w:firstLineChars="20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pacing w:val="-16"/>
          <w:sz w:val="28"/>
          <w:szCs w:val="28"/>
        </w:rPr>
        <w:t>十、履约保证金：</w:t>
      </w:r>
      <w:r>
        <w:rPr>
          <w:rFonts w:hint="eastAsia" w:ascii="方正仿宋_GBK" w:hAnsi="方正仿宋_GBK" w:eastAsia="方正仿宋_GBK" w:cs="方正仿宋_GBK"/>
          <w:b/>
          <w:bCs/>
          <w:spacing w:val="-16"/>
          <w:sz w:val="28"/>
          <w:szCs w:val="28"/>
          <w:lang w:val="en-US" w:eastAsia="zh-CN"/>
        </w:rPr>
        <w:t>无</w:t>
      </w:r>
      <w:r>
        <w:rPr>
          <w:rFonts w:hint="eastAsia" w:ascii="方正仿宋_GBK" w:hAnsi="方正仿宋_GBK" w:eastAsia="方正仿宋_GBK" w:cs="方正仿宋_GBK"/>
          <w:b/>
          <w:bCs/>
          <w:spacing w:val="-22"/>
          <w:sz w:val="28"/>
          <w:szCs w:val="28"/>
        </w:rPr>
        <w:t>。</w:t>
      </w:r>
    </w:p>
    <w:p w14:paraId="38271749">
      <w:pPr>
        <w:keepNext w:val="0"/>
        <w:keepLines w:val="0"/>
        <w:pageBreakBefore w:val="0"/>
        <w:wordWrap/>
        <w:overflowPunct/>
        <w:bidi w:val="0"/>
        <w:snapToGrid w:val="0"/>
        <w:spacing w:before="11" w:line="594" w:lineRule="exact"/>
        <w:ind w:left="0" w:leftChars="0" w:right="0" w:rightChars="0" w:firstLine="458" w:firstLineChars="20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pacing w:val="-26"/>
          <w:sz w:val="28"/>
          <w:szCs w:val="28"/>
        </w:rPr>
        <w:t>十一、违约责任：</w:t>
      </w:r>
    </w:p>
    <w:p w14:paraId="0A47B48E">
      <w:pPr>
        <w:keepNext w:val="0"/>
        <w:keepLines w:val="0"/>
        <w:pageBreakBefore w:val="0"/>
        <w:wordWrap/>
        <w:overflowPunct/>
        <w:bidi w:val="0"/>
        <w:snapToGrid w:val="0"/>
        <w:spacing w:line="594" w:lineRule="exact"/>
        <w:ind w:left="0" w:leftChars="0" w:right="0" w:rightChars="0" w:firstLine="532"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7"/>
          <w:sz w:val="28"/>
          <w:szCs w:val="28"/>
        </w:rPr>
        <w:t>1.甲方未按合同约定支付费用时，按当期应付金额的0.5%/天赔付乙方，最高不超过</w:t>
      </w:r>
      <w:r>
        <w:rPr>
          <w:rFonts w:hint="eastAsia" w:ascii="方正仿宋_GBK" w:hAnsi="方正仿宋_GBK" w:eastAsia="方正仿宋_GBK" w:cs="方正仿宋_GBK"/>
          <w:spacing w:val="-6"/>
          <w:sz w:val="28"/>
          <w:szCs w:val="28"/>
        </w:rPr>
        <w:t>当期应付金额的10%。</w:t>
      </w:r>
    </w:p>
    <w:p w14:paraId="350BD65A">
      <w:pPr>
        <w:keepNext w:val="0"/>
        <w:keepLines w:val="0"/>
        <w:pageBreakBefore w:val="0"/>
        <w:wordWrap/>
        <w:overflowPunct/>
        <w:bidi w:val="0"/>
        <w:snapToGrid w:val="0"/>
        <w:spacing w:before="2" w:line="594" w:lineRule="exact"/>
        <w:ind w:left="0" w:leftChars="0" w:right="0" w:rightChars="0" w:firstLine="488"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8"/>
          <w:sz w:val="28"/>
          <w:szCs w:val="28"/>
        </w:rPr>
        <w:t>2.乙方不得将本合同业务全部或部分转让给第三方。出现</w:t>
      </w:r>
      <w:r>
        <w:rPr>
          <w:rFonts w:hint="eastAsia" w:ascii="方正仿宋_GBK" w:hAnsi="方正仿宋_GBK" w:eastAsia="方正仿宋_GBK" w:cs="方正仿宋_GBK"/>
          <w:spacing w:val="-19"/>
          <w:sz w:val="28"/>
          <w:szCs w:val="28"/>
        </w:rPr>
        <w:t>业务转让行为，乙方向甲</w:t>
      </w:r>
      <w:r>
        <w:rPr>
          <w:rFonts w:hint="eastAsia" w:ascii="方正仿宋_GBK" w:hAnsi="方正仿宋_GBK" w:eastAsia="方正仿宋_GBK" w:cs="方正仿宋_GBK"/>
          <w:spacing w:val="-9"/>
          <w:sz w:val="28"/>
          <w:szCs w:val="28"/>
        </w:rPr>
        <w:t>方支付违约金</w:t>
      </w:r>
      <w:r>
        <w:rPr>
          <w:rFonts w:hint="eastAsia" w:ascii="方正仿宋_GBK" w:hAnsi="方正仿宋_GBK" w:eastAsia="方正仿宋_GBK" w:cs="方正仿宋_GBK"/>
          <w:spacing w:val="-9"/>
          <w:sz w:val="28"/>
          <w:szCs w:val="28"/>
          <w:u w:val="single" w:color="auto"/>
        </w:rPr>
        <w:t>10000.00</w:t>
      </w:r>
      <w:r>
        <w:rPr>
          <w:rFonts w:hint="eastAsia" w:ascii="方正仿宋_GBK" w:hAnsi="方正仿宋_GBK" w:eastAsia="方正仿宋_GBK" w:cs="方正仿宋_GBK"/>
          <w:spacing w:val="-6"/>
          <w:sz w:val="28"/>
          <w:szCs w:val="28"/>
        </w:rPr>
        <w:t xml:space="preserve"> </w:t>
      </w:r>
      <w:r>
        <w:rPr>
          <w:rFonts w:hint="eastAsia" w:ascii="方正仿宋_GBK" w:hAnsi="方正仿宋_GBK" w:eastAsia="方正仿宋_GBK" w:cs="方正仿宋_GBK"/>
          <w:spacing w:val="-9"/>
          <w:sz w:val="28"/>
          <w:szCs w:val="28"/>
        </w:rPr>
        <w:t>元(大写：</w:t>
      </w:r>
      <w:r>
        <w:rPr>
          <w:rFonts w:hint="eastAsia" w:ascii="方正仿宋_GBK" w:hAnsi="方正仿宋_GBK" w:eastAsia="方正仿宋_GBK" w:cs="方正仿宋_GBK"/>
          <w:spacing w:val="-9"/>
          <w:sz w:val="28"/>
          <w:szCs w:val="28"/>
          <w:u w:val="single" w:color="auto"/>
        </w:rPr>
        <w:t>壹万元整</w:t>
      </w:r>
      <w:r>
        <w:rPr>
          <w:rFonts w:hint="eastAsia" w:ascii="方正仿宋_GBK" w:hAnsi="方正仿宋_GBK" w:eastAsia="方正仿宋_GBK" w:cs="方正仿宋_GBK"/>
          <w:spacing w:val="-9"/>
          <w:sz w:val="28"/>
          <w:szCs w:val="28"/>
        </w:rPr>
        <w:t>),甲方有权随时解除合同并不承担合同解</w:t>
      </w:r>
      <w:r>
        <w:rPr>
          <w:rFonts w:hint="eastAsia" w:ascii="方正仿宋_GBK" w:hAnsi="方正仿宋_GBK" w:eastAsia="方正仿宋_GBK" w:cs="方正仿宋_GBK"/>
          <w:spacing w:val="-25"/>
          <w:sz w:val="28"/>
          <w:szCs w:val="28"/>
        </w:rPr>
        <w:t>除的责任。</w:t>
      </w:r>
    </w:p>
    <w:p w14:paraId="1BC0B01C">
      <w:pPr>
        <w:keepNext w:val="0"/>
        <w:keepLines w:val="0"/>
        <w:pageBreakBefore w:val="0"/>
        <w:wordWrap/>
        <w:overflowPunct/>
        <w:bidi w:val="0"/>
        <w:snapToGrid w:val="0"/>
        <w:spacing w:before="25" w:line="594" w:lineRule="exact"/>
        <w:ind w:left="0" w:leftChars="0" w:right="0" w:rightChars="0" w:firstLine="484"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9"/>
          <w:sz w:val="28"/>
          <w:szCs w:val="28"/>
        </w:rPr>
        <w:t>3.在合同执行期间，因乙方原因导致的行政处罚与甲方无关，乙方承担全部责任。</w:t>
      </w:r>
    </w:p>
    <w:p w14:paraId="0426C5DE">
      <w:pPr>
        <w:keepNext w:val="0"/>
        <w:keepLines w:val="0"/>
        <w:pageBreakBefore w:val="0"/>
        <w:wordWrap/>
        <w:overflowPunct/>
        <w:bidi w:val="0"/>
        <w:snapToGrid w:val="0"/>
        <w:spacing w:before="37" w:line="594" w:lineRule="exact"/>
        <w:ind w:left="0" w:leftChars="0" w:right="0" w:rightChars="0" w:firstLine="458" w:firstLineChars="200"/>
        <w:jc w:val="left"/>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spacing w:val="-26"/>
          <w:sz w:val="28"/>
          <w:szCs w:val="28"/>
        </w:rPr>
        <w:t>十二、其他约定：</w:t>
      </w:r>
    </w:p>
    <w:p w14:paraId="69E414A0">
      <w:pPr>
        <w:keepNext w:val="0"/>
        <w:keepLines w:val="0"/>
        <w:pageBreakBefore w:val="0"/>
        <w:wordWrap/>
        <w:overflowPunct/>
        <w:bidi w:val="0"/>
        <w:snapToGrid w:val="0"/>
        <w:spacing w:before="78" w:line="594" w:lineRule="exact"/>
        <w:ind w:left="0" w:leftChars="0" w:right="0" w:rightChars="0" w:firstLine="524"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9"/>
          <w:sz w:val="28"/>
          <w:szCs w:val="28"/>
        </w:rPr>
        <w:t>1.双方保证对在讨论、签订、执行本合同过程中所获悉的属于对方的且无法自</w:t>
      </w:r>
      <w:r>
        <w:rPr>
          <w:rFonts w:hint="eastAsia" w:ascii="方正仿宋_GBK" w:hAnsi="方正仿宋_GBK" w:eastAsia="方正仿宋_GBK" w:cs="方正仿宋_GBK"/>
          <w:spacing w:val="-10"/>
          <w:sz w:val="28"/>
          <w:szCs w:val="28"/>
        </w:rPr>
        <w:t>公开</w:t>
      </w:r>
      <w:r>
        <w:rPr>
          <w:rFonts w:hint="eastAsia" w:ascii="方正仿宋_GBK" w:hAnsi="方正仿宋_GBK" w:eastAsia="方正仿宋_GBK" w:cs="方正仿宋_GBK"/>
          <w:spacing w:val="-6"/>
          <w:sz w:val="28"/>
          <w:szCs w:val="28"/>
        </w:rPr>
        <w:t>渠道获得的文件及资料(包括商业秘密、公司计划、运</w:t>
      </w:r>
      <w:r>
        <w:rPr>
          <w:rFonts w:hint="eastAsia" w:ascii="方正仿宋_GBK" w:hAnsi="方正仿宋_GBK" w:eastAsia="方正仿宋_GBK" w:cs="方正仿宋_GBK"/>
          <w:spacing w:val="-7"/>
          <w:sz w:val="28"/>
          <w:szCs w:val="28"/>
        </w:rPr>
        <w:t>营活动、财务信息、技术信息、</w:t>
      </w:r>
      <w:r>
        <w:rPr>
          <w:rFonts w:hint="eastAsia" w:ascii="方正仿宋_GBK" w:hAnsi="方正仿宋_GBK" w:eastAsia="方正仿宋_GBK" w:cs="方正仿宋_GBK"/>
          <w:spacing w:val="-8"/>
          <w:sz w:val="28"/>
          <w:szCs w:val="28"/>
        </w:rPr>
        <w:t>经营信息等其他商业秘密)予以保密。未经该资料和文件的原提供方同意，另一方不得</w:t>
      </w:r>
      <w:r>
        <w:rPr>
          <w:rFonts w:hint="eastAsia" w:ascii="方正仿宋_GBK" w:hAnsi="方正仿宋_GBK" w:eastAsia="方正仿宋_GBK" w:cs="方正仿宋_GBK"/>
          <w:spacing w:val="1"/>
          <w:sz w:val="28"/>
          <w:szCs w:val="28"/>
        </w:rPr>
        <w:t xml:space="preserve"> </w:t>
      </w:r>
      <w:r>
        <w:rPr>
          <w:rFonts w:hint="eastAsia" w:ascii="方正仿宋_GBK" w:hAnsi="方正仿宋_GBK" w:eastAsia="方正仿宋_GBK" w:cs="方正仿宋_GBK"/>
          <w:spacing w:val="-12"/>
          <w:sz w:val="28"/>
          <w:szCs w:val="28"/>
        </w:rPr>
        <w:t>向任何第三方泄露该商业秘密的全部或部分内容。但法律、法规另有规定或双方另有约</w:t>
      </w:r>
      <w:r>
        <w:rPr>
          <w:rFonts w:hint="eastAsia" w:ascii="方正仿宋_GBK" w:hAnsi="方正仿宋_GBK" w:eastAsia="方正仿宋_GBK" w:cs="方正仿宋_GBK"/>
          <w:spacing w:val="-17"/>
          <w:sz w:val="28"/>
          <w:szCs w:val="28"/>
        </w:rPr>
        <w:t>定的除外。</w:t>
      </w:r>
    </w:p>
    <w:p w14:paraId="183E6830">
      <w:pPr>
        <w:keepNext w:val="0"/>
        <w:keepLines w:val="0"/>
        <w:pageBreakBefore w:val="0"/>
        <w:wordWrap/>
        <w:overflowPunct/>
        <w:bidi w:val="0"/>
        <w:snapToGrid w:val="0"/>
        <w:spacing w:before="21" w:line="594" w:lineRule="exact"/>
        <w:ind w:left="0" w:leftChars="0" w:right="0" w:rightChars="0" w:firstLine="516"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11"/>
          <w:sz w:val="28"/>
          <w:szCs w:val="28"/>
        </w:rPr>
        <w:t>2.甲乙双方发生纠纷时，双方应本着相互理解、友好协商的原则进行解决，如协商</w:t>
      </w:r>
      <w:r>
        <w:rPr>
          <w:rFonts w:hint="eastAsia" w:ascii="方正仿宋_GBK" w:hAnsi="方正仿宋_GBK" w:eastAsia="方正仿宋_GBK" w:cs="方正仿宋_GBK"/>
          <w:spacing w:val="13"/>
          <w:sz w:val="28"/>
          <w:szCs w:val="28"/>
        </w:rPr>
        <w:t xml:space="preserve"> </w:t>
      </w:r>
      <w:r>
        <w:rPr>
          <w:rFonts w:hint="eastAsia" w:ascii="方正仿宋_GBK" w:hAnsi="方正仿宋_GBK" w:eastAsia="方正仿宋_GBK" w:cs="方正仿宋_GBK"/>
          <w:spacing w:val="-11"/>
          <w:sz w:val="28"/>
          <w:szCs w:val="28"/>
        </w:rPr>
        <w:t>不成向甲方所在地有管辖权的人民法院诉讼</w:t>
      </w:r>
      <w:r>
        <w:rPr>
          <w:rFonts w:hint="eastAsia" w:ascii="方正仿宋_GBK" w:hAnsi="方正仿宋_GBK" w:eastAsia="方正仿宋_GBK" w:cs="方正仿宋_GBK"/>
          <w:spacing w:val="-12"/>
          <w:sz w:val="28"/>
          <w:szCs w:val="28"/>
        </w:rPr>
        <w:t>解决。</w:t>
      </w:r>
    </w:p>
    <w:p w14:paraId="1EED71C6">
      <w:pPr>
        <w:keepNext w:val="0"/>
        <w:keepLines w:val="0"/>
        <w:pageBreakBefore w:val="0"/>
        <w:wordWrap/>
        <w:overflowPunct/>
        <w:bidi w:val="0"/>
        <w:snapToGrid w:val="0"/>
        <w:spacing w:before="41" w:line="594" w:lineRule="exact"/>
        <w:ind w:left="0" w:leftChars="0" w:right="0" w:rightChars="0" w:firstLine="472"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2"/>
          <w:sz w:val="28"/>
          <w:szCs w:val="28"/>
        </w:rPr>
        <w:t>3.本合同自双方签字盖章后生效。</w:t>
      </w:r>
    </w:p>
    <w:p w14:paraId="2EB5F828">
      <w:pPr>
        <w:keepNext w:val="0"/>
        <w:keepLines w:val="0"/>
        <w:pageBreakBefore w:val="0"/>
        <w:wordWrap/>
        <w:overflowPunct/>
        <w:bidi w:val="0"/>
        <w:snapToGrid w:val="0"/>
        <w:spacing w:before="31" w:line="594" w:lineRule="exact"/>
        <w:ind w:left="0" w:leftChars="0" w:right="0" w:rightChars="0" w:firstLine="476"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1"/>
          <w:sz w:val="28"/>
          <w:szCs w:val="28"/>
        </w:rPr>
        <w:t>4.本合同未尽事宜，双方协商约定。</w:t>
      </w:r>
    </w:p>
    <w:p w14:paraId="3B437C10">
      <w:pPr>
        <w:keepNext w:val="0"/>
        <w:keepLines w:val="0"/>
        <w:pageBreakBefore w:val="0"/>
        <w:wordWrap/>
        <w:overflowPunct/>
        <w:bidi w:val="0"/>
        <w:snapToGrid w:val="0"/>
        <w:spacing w:before="50" w:line="594" w:lineRule="exact"/>
        <w:ind w:left="0" w:leftChars="0" w:right="0" w:rightChars="0" w:firstLine="472" w:firstLineChars="200"/>
        <w:jc w:val="left"/>
        <w:rPr>
          <w:rFonts w:hint="eastAsia" w:ascii="方正仿宋_GBK" w:hAnsi="方正仿宋_GBK" w:eastAsia="方正仿宋_GBK" w:cs="方正仿宋_GBK"/>
          <w:sz w:val="28"/>
          <w:szCs w:val="28"/>
        </w:rPr>
      </w:pPr>
      <w:r>
        <w:rPr>
          <w:rFonts w:hint="eastAsia" w:ascii="方正仿宋_GBK" w:hAnsi="方正仿宋_GBK" w:eastAsia="方正仿宋_GBK" w:cs="方正仿宋_GBK"/>
          <w:spacing w:val="-22"/>
          <w:sz w:val="28"/>
          <w:szCs w:val="28"/>
        </w:rPr>
        <w:t>5.本合同一式陆份，</w:t>
      </w:r>
      <w:r>
        <w:rPr>
          <w:rFonts w:hint="eastAsia" w:ascii="方正仿宋_GB2312" w:hAnsi="方正仿宋_GB2312" w:eastAsia="方正仿宋_GB2312" w:cs="方正仿宋_GB2312"/>
          <w:sz w:val="28"/>
          <w:szCs w:val="28"/>
          <w:lang w:eastAsia="zh-CN"/>
        </w:rPr>
        <w:t>甲方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lang w:val="en-US" w:eastAsia="zh-CN"/>
        </w:rPr>
        <w:t>肆</w:t>
      </w:r>
      <w:r>
        <w:rPr>
          <w:rFonts w:hint="eastAsia" w:ascii="方正仿宋_GB2312" w:hAnsi="方正仿宋_GB2312" w:eastAsia="方正仿宋_GB2312" w:cs="方正仿宋_GB2312"/>
          <w:sz w:val="28"/>
          <w:szCs w:val="28"/>
        </w:rPr>
        <w:t>】份，</w:t>
      </w:r>
      <w:r>
        <w:rPr>
          <w:rFonts w:hint="eastAsia" w:ascii="方正仿宋_GB2312" w:hAnsi="方正仿宋_GB2312" w:eastAsia="方正仿宋_GB2312" w:cs="方正仿宋_GB2312"/>
          <w:sz w:val="28"/>
          <w:szCs w:val="28"/>
          <w:lang w:eastAsia="zh-CN"/>
        </w:rPr>
        <w:t>乙方</w:t>
      </w:r>
      <w:r>
        <w:rPr>
          <w:rFonts w:hint="eastAsia" w:ascii="方正仿宋_GB2312" w:hAnsi="方正仿宋_GB2312" w:eastAsia="方正仿宋_GB2312" w:cs="方正仿宋_GB2312"/>
          <w:sz w:val="28"/>
          <w:szCs w:val="28"/>
        </w:rPr>
        <w:t>【</w:t>
      </w:r>
      <w:r>
        <w:rPr>
          <w:rFonts w:hint="eastAsia" w:ascii="方正仿宋_GB2312" w:hAnsi="方正仿宋_GB2312" w:eastAsia="方正仿宋_GB2312" w:cs="方正仿宋_GB2312"/>
          <w:b/>
          <w:bCs/>
          <w:sz w:val="28"/>
          <w:szCs w:val="28"/>
          <w:lang w:val="en-US" w:eastAsia="zh-CN"/>
        </w:rPr>
        <w:t>贰</w:t>
      </w:r>
      <w:r>
        <w:rPr>
          <w:rFonts w:hint="eastAsia" w:ascii="方正仿宋_GB2312" w:hAnsi="方正仿宋_GB2312" w:eastAsia="方正仿宋_GB2312" w:cs="方正仿宋_GB2312"/>
          <w:sz w:val="28"/>
          <w:szCs w:val="28"/>
        </w:rPr>
        <w:t>】份</w:t>
      </w:r>
      <w:r>
        <w:rPr>
          <w:rFonts w:hint="eastAsia" w:ascii="方正仿宋_GBK" w:hAnsi="方正仿宋_GBK" w:eastAsia="方正仿宋_GBK" w:cs="方正仿宋_GBK"/>
          <w:spacing w:val="-22"/>
          <w:sz w:val="28"/>
          <w:szCs w:val="28"/>
        </w:rPr>
        <w:t>，</w:t>
      </w:r>
      <w:r>
        <w:rPr>
          <w:rFonts w:hint="eastAsia" w:ascii="方正仿宋_GB2312" w:hAnsi="方正仿宋_GB2312" w:eastAsia="方正仿宋_GB2312" w:cs="方正仿宋_GB2312"/>
          <w:sz w:val="28"/>
          <w:szCs w:val="28"/>
        </w:rPr>
        <w:t>各份合同</w:t>
      </w:r>
      <w:r>
        <w:rPr>
          <w:rFonts w:hint="eastAsia" w:ascii="方正仿宋_GBK" w:hAnsi="方正仿宋_GBK" w:eastAsia="方正仿宋_GBK" w:cs="方正仿宋_GBK"/>
          <w:spacing w:val="-22"/>
          <w:sz w:val="28"/>
          <w:szCs w:val="28"/>
        </w:rPr>
        <w:t>具有同等效力。</w:t>
      </w:r>
    </w:p>
    <w:p w14:paraId="3F04F937">
      <w:pPr>
        <w:keepNext w:val="0"/>
        <w:keepLines w:val="0"/>
        <w:pageBreakBefore w:val="0"/>
        <w:numPr>
          <w:ilvl w:val="0"/>
          <w:numId w:val="0"/>
        </w:numPr>
        <w:wordWrap/>
        <w:overflowPunct/>
        <w:bidi w:val="0"/>
        <w:snapToGrid w:val="0"/>
        <w:spacing w:line="594" w:lineRule="exact"/>
        <w:ind w:left="0" w:leftChars="0" w:right="0" w:rightChars="0" w:firstLine="560" w:firstLineChars="200"/>
        <w:jc w:val="left"/>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（以下无正文）</w:t>
      </w:r>
    </w:p>
    <w:p w14:paraId="5C73417E">
      <w:pPr>
        <w:ind w:firstLine="560" w:firstLineChars="200"/>
        <w:rPr>
          <w:rFonts w:hint="eastAsia" w:ascii="方正仿宋_GB2312" w:hAnsi="方正仿宋_GB2312" w:eastAsia="方正仿宋_GB2312" w:cs="方正仿宋_GB2312"/>
          <w:sz w:val="28"/>
          <w:szCs w:val="28"/>
          <w:lang w:val="en-US" w:eastAsia="zh-CN"/>
        </w:rPr>
      </w:pPr>
    </w:p>
    <w:p w14:paraId="1E54FA4B">
      <w:pPr>
        <w:ind w:firstLine="560" w:firstLineChars="200"/>
        <w:rPr>
          <w:rFonts w:hint="eastAsia" w:ascii="方正仿宋_GB2312" w:hAnsi="方正仿宋_GB2312" w:eastAsia="方正仿宋_GB2312" w:cs="方正仿宋_GB2312"/>
          <w:sz w:val="28"/>
          <w:szCs w:val="28"/>
          <w:lang w:val="en-US" w:eastAsia="zh-CN"/>
        </w:rPr>
      </w:pPr>
    </w:p>
    <w:p w14:paraId="2EDEB316">
      <w:pPr>
        <w:ind w:firstLine="560" w:firstLineChars="200"/>
        <w:rPr>
          <w:rFonts w:hint="eastAsia" w:ascii="方正仿宋_GB2312" w:hAnsi="方正仿宋_GB2312" w:eastAsia="方正仿宋_GB2312" w:cs="方正仿宋_GB2312"/>
          <w:sz w:val="28"/>
          <w:szCs w:val="28"/>
          <w:lang w:val="en-US" w:eastAsia="zh-CN"/>
        </w:rPr>
      </w:pPr>
    </w:p>
    <w:p w14:paraId="0F9E87D2">
      <w:pPr>
        <w:ind w:firstLine="560" w:firstLineChars="200"/>
        <w:rPr>
          <w:rFonts w:hint="eastAsia" w:ascii="方正仿宋_GB2312" w:hAnsi="方正仿宋_GB2312" w:eastAsia="方正仿宋_GB2312" w:cs="方正仿宋_GB2312"/>
          <w:sz w:val="28"/>
          <w:szCs w:val="28"/>
          <w:lang w:val="en-US" w:eastAsia="zh-CN"/>
        </w:rPr>
      </w:pPr>
    </w:p>
    <w:p w14:paraId="4BD03C74">
      <w:pPr>
        <w:ind w:firstLine="560" w:firstLineChars="200"/>
        <w:rPr>
          <w:rFonts w:hint="eastAsia" w:ascii="方正仿宋_GB2312" w:hAnsi="方正仿宋_GB2312" w:eastAsia="方正仿宋_GB2312" w:cs="方正仿宋_GB2312"/>
          <w:sz w:val="28"/>
          <w:szCs w:val="28"/>
          <w:lang w:val="en-US" w:eastAsia="zh-CN"/>
        </w:rPr>
      </w:pPr>
    </w:p>
    <w:p w14:paraId="6B5F7F9C">
      <w:pPr>
        <w:ind w:firstLine="560" w:firstLineChars="200"/>
        <w:rPr>
          <w:rFonts w:hint="eastAsia" w:ascii="方正仿宋_GB2312" w:hAnsi="方正仿宋_GB2312" w:eastAsia="方正仿宋_GB2312" w:cs="方正仿宋_GB2312"/>
          <w:sz w:val="28"/>
          <w:szCs w:val="28"/>
          <w:lang w:val="en-US" w:eastAsia="zh-CN"/>
        </w:rPr>
      </w:pPr>
    </w:p>
    <w:p w14:paraId="66FCC5B9">
      <w:pPr>
        <w:ind w:firstLine="560" w:firstLineChars="200"/>
        <w:rPr>
          <w:rFonts w:hint="eastAsia" w:ascii="方正仿宋_GB2312" w:hAnsi="方正仿宋_GB2312" w:eastAsia="方正仿宋_GB2312" w:cs="方正仿宋_GB2312"/>
          <w:sz w:val="28"/>
          <w:szCs w:val="28"/>
          <w:lang w:val="en-US" w:eastAsia="zh-CN"/>
        </w:rPr>
      </w:pPr>
    </w:p>
    <w:p w14:paraId="59726E3B">
      <w:pPr>
        <w:ind w:firstLine="560" w:firstLineChars="200"/>
        <w:rPr>
          <w:rFonts w:hint="eastAsia" w:ascii="方正仿宋_GB2312" w:hAnsi="方正仿宋_GB2312" w:eastAsia="方正仿宋_GB2312" w:cs="方正仿宋_GB2312"/>
          <w:sz w:val="28"/>
          <w:szCs w:val="28"/>
          <w:lang w:val="en-US" w:eastAsia="zh-CN"/>
        </w:rPr>
      </w:pPr>
    </w:p>
    <w:p w14:paraId="1B53C167">
      <w:pPr>
        <w:ind w:firstLine="560" w:firstLineChars="200"/>
        <w:rPr>
          <w:rFonts w:hint="eastAsia" w:ascii="方正仿宋_GB2312" w:hAnsi="方正仿宋_GB2312" w:eastAsia="方正仿宋_GB2312" w:cs="方正仿宋_GB2312"/>
          <w:sz w:val="28"/>
          <w:szCs w:val="28"/>
          <w:lang w:val="en-US" w:eastAsia="zh-CN"/>
        </w:rPr>
      </w:pPr>
    </w:p>
    <w:p w14:paraId="64EA527E">
      <w:pPr>
        <w:ind w:firstLine="560" w:firstLineChars="200"/>
        <w:rPr>
          <w:rFonts w:hint="eastAsia" w:ascii="方正仿宋_GB2312" w:hAnsi="方正仿宋_GB2312" w:eastAsia="方正仿宋_GB2312" w:cs="方正仿宋_GB2312"/>
          <w:sz w:val="28"/>
          <w:szCs w:val="28"/>
          <w:lang w:val="en-US" w:eastAsia="zh-CN"/>
        </w:rPr>
      </w:pPr>
    </w:p>
    <w:p w14:paraId="32D0CA49">
      <w:pPr>
        <w:ind w:firstLine="560" w:firstLineChars="200"/>
        <w:rPr>
          <w:rFonts w:hint="eastAsia" w:ascii="方正仿宋_GB2312" w:hAnsi="方正仿宋_GB2312" w:eastAsia="方正仿宋_GB2312" w:cs="方正仿宋_GB2312"/>
          <w:sz w:val="28"/>
          <w:szCs w:val="28"/>
          <w:lang w:val="en-US" w:eastAsia="zh-CN"/>
        </w:rPr>
      </w:pPr>
    </w:p>
    <w:p w14:paraId="38F336E7">
      <w:pPr>
        <w:ind w:firstLine="560" w:firstLineChars="200"/>
        <w:rPr>
          <w:rFonts w:hint="eastAsia" w:ascii="方正仿宋_GB2312" w:hAnsi="方正仿宋_GB2312" w:eastAsia="方正仿宋_GB2312" w:cs="方正仿宋_GB2312"/>
          <w:sz w:val="28"/>
          <w:szCs w:val="28"/>
          <w:lang w:val="en-US" w:eastAsia="zh-CN"/>
        </w:rPr>
      </w:pPr>
    </w:p>
    <w:p w14:paraId="4F03872A">
      <w:pPr>
        <w:ind w:firstLine="560" w:firstLineChars="200"/>
        <w:rPr>
          <w:rFonts w:hint="eastAsia" w:ascii="方正仿宋_GB2312" w:hAnsi="方正仿宋_GB2312" w:eastAsia="方正仿宋_GB2312" w:cs="方正仿宋_GB2312"/>
          <w:sz w:val="28"/>
          <w:szCs w:val="28"/>
          <w:lang w:val="en-US" w:eastAsia="zh-CN"/>
        </w:rPr>
      </w:pPr>
    </w:p>
    <w:p w14:paraId="06400683">
      <w:pPr>
        <w:ind w:firstLine="560" w:firstLineChars="200"/>
        <w:rPr>
          <w:rFonts w:hint="eastAsia" w:ascii="方正仿宋_GB2312" w:hAnsi="方正仿宋_GB2312" w:eastAsia="方正仿宋_GB2312" w:cs="方正仿宋_GB2312"/>
          <w:sz w:val="28"/>
          <w:szCs w:val="28"/>
          <w:lang w:val="en-US" w:eastAsia="zh-CN"/>
        </w:rPr>
      </w:pPr>
    </w:p>
    <w:p w14:paraId="431472B1">
      <w:pPr>
        <w:ind w:firstLine="560" w:firstLineChars="200"/>
        <w:rPr>
          <w:rFonts w:hint="eastAsia" w:ascii="方正仿宋_GB2312" w:hAnsi="方正仿宋_GB2312" w:eastAsia="方正仿宋_GB2312" w:cs="方正仿宋_GB2312"/>
          <w:sz w:val="28"/>
          <w:szCs w:val="28"/>
          <w:lang w:val="en-US" w:eastAsia="zh-CN"/>
        </w:rPr>
      </w:pPr>
    </w:p>
    <w:p w14:paraId="6424FEA6">
      <w:pPr>
        <w:ind w:firstLine="560" w:firstLineChars="200"/>
        <w:rPr>
          <w:rFonts w:hint="eastAsia" w:ascii="方正仿宋_GB2312" w:hAnsi="方正仿宋_GB2312" w:eastAsia="方正仿宋_GB2312" w:cs="方正仿宋_GB2312"/>
          <w:sz w:val="28"/>
          <w:szCs w:val="28"/>
          <w:lang w:val="en-US" w:eastAsia="zh-CN"/>
        </w:rPr>
      </w:pPr>
    </w:p>
    <w:p w14:paraId="1D2CEC1C">
      <w:pPr>
        <w:ind w:firstLine="560" w:firstLineChars="200"/>
        <w:rPr>
          <w:rFonts w:hint="eastAsia" w:ascii="方正仿宋_GB2312" w:hAnsi="方正仿宋_GB2312" w:eastAsia="方正仿宋_GB2312" w:cs="方正仿宋_GB2312"/>
          <w:sz w:val="28"/>
          <w:szCs w:val="28"/>
          <w:lang w:val="en-US" w:eastAsia="zh-CN"/>
        </w:rPr>
      </w:pPr>
    </w:p>
    <w:p w14:paraId="4B67FD57">
      <w:pPr>
        <w:ind w:firstLine="560" w:firstLineChars="200"/>
        <w:rPr>
          <w:rFonts w:hint="eastAsia" w:ascii="方正仿宋_GB2312" w:hAnsi="方正仿宋_GB2312" w:eastAsia="方正仿宋_GB2312" w:cs="方正仿宋_GB2312"/>
          <w:sz w:val="28"/>
          <w:szCs w:val="28"/>
          <w:lang w:val="en-US" w:eastAsia="zh-CN"/>
        </w:rPr>
      </w:pPr>
    </w:p>
    <w:p w14:paraId="5694C09C">
      <w:pPr>
        <w:ind w:firstLine="560" w:firstLineChars="200"/>
        <w:rPr>
          <w:rFonts w:hint="eastAsia" w:ascii="方正仿宋_GB2312" w:hAnsi="方正仿宋_GB2312" w:eastAsia="方正仿宋_GB2312" w:cs="方正仿宋_GB2312"/>
          <w:sz w:val="28"/>
          <w:szCs w:val="28"/>
          <w:lang w:val="en-US" w:eastAsia="zh-CN"/>
        </w:rPr>
      </w:pPr>
    </w:p>
    <w:p w14:paraId="37359747">
      <w:pPr>
        <w:ind w:firstLine="560" w:firstLineChars="200"/>
        <w:rPr>
          <w:rFonts w:hint="eastAsia" w:ascii="方正仿宋_GB2312" w:hAnsi="方正仿宋_GB2312" w:eastAsia="方正仿宋_GB2312" w:cs="方正仿宋_GB2312"/>
          <w:sz w:val="28"/>
          <w:szCs w:val="28"/>
          <w:lang w:val="en-US" w:eastAsia="zh-CN"/>
        </w:rPr>
      </w:pPr>
    </w:p>
    <w:p w14:paraId="0B2785C4">
      <w:pPr>
        <w:ind w:firstLine="560" w:firstLineChars="200"/>
        <w:rPr>
          <w:rFonts w:hint="eastAsia" w:ascii="方正仿宋_GB2312" w:hAnsi="方正仿宋_GB2312" w:eastAsia="方正仿宋_GB2312" w:cs="方正仿宋_GB2312"/>
          <w:sz w:val="28"/>
          <w:szCs w:val="28"/>
          <w:lang w:val="en-US" w:eastAsia="zh-CN"/>
        </w:rPr>
      </w:pPr>
    </w:p>
    <w:p w14:paraId="2BD41C5B">
      <w:pPr>
        <w:ind w:firstLine="560" w:firstLineChars="200"/>
        <w:rPr>
          <w:rFonts w:hint="eastAsia" w:ascii="方正仿宋_GB2312" w:hAnsi="方正仿宋_GB2312" w:eastAsia="方正仿宋_GB2312" w:cs="方正仿宋_GB2312"/>
          <w:sz w:val="28"/>
          <w:szCs w:val="28"/>
          <w:lang w:val="en-US" w:eastAsia="zh-CN"/>
        </w:rPr>
      </w:pPr>
    </w:p>
    <w:p w14:paraId="1D0DF3B1">
      <w:pPr>
        <w:ind w:firstLine="560" w:firstLineChars="200"/>
        <w:rPr>
          <w:rFonts w:hint="eastAsia" w:ascii="方正仿宋_GB2312" w:hAnsi="方正仿宋_GB2312" w:eastAsia="方正仿宋_GB2312" w:cs="方正仿宋_GB2312"/>
          <w:sz w:val="28"/>
          <w:szCs w:val="28"/>
          <w:lang w:val="en-US" w:eastAsia="zh-CN"/>
        </w:rPr>
      </w:pPr>
    </w:p>
    <w:p w14:paraId="313AA978">
      <w:pPr>
        <w:ind w:firstLine="480" w:firstLineChars="200"/>
        <w:rPr>
          <w:rFonts w:hint="eastAsia" w:ascii="方正仿宋_GB2312" w:hAnsi="方正仿宋_GB2312" w:eastAsia="方正仿宋_GB2312" w:cs="方正仿宋_GB2312"/>
          <w:sz w:val="28"/>
          <w:szCs w:val="28"/>
          <w:lang w:val="en-US" w:eastAsia="zh-CN"/>
        </w:rPr>
      </w:pPr>
      <w:r>
        <w:rPr>
          <w:rFonts w:hint="eastAsia" w:ascii="方正仿宋_GBK" w:hAnsi="方正仿宋_GBK" w:eastAsia="方正仿宋_GBK" w:cs="方正仿宋_GBK"/>
          <w:sz w:val="24"/>
          <w:szCs w:val="24"/>
          <w:lang w:val="en-US" w:eastAsia="zh-CN"/>
        </w:rPr>
        <w:t>（此页为合同签署页）</w:t>
      </w:r>
    </w:p>
    <w:p w14:paraId="3581068D">
      <w:pPr>
        <w:ind w:firstLine="560" w:firstLineChars="200"/>
        <w:rPr>
          <w:rFonts w:hint="eastAsia" w:ascii="方正仿宋_GB2312" w:hAnsi="方正仿宋_GB2312" w:eastAsia="方正仿宋_GB2312" w:cs="方正仿宋_GB2312"/>
          <w:sz w:val="28"/>
          <w:szCs w:val="28"/>
          <w:lang w:val="en-US" w:eastAsia="zh-CN"/>
        </w:rPr>
      </w:pPr>
    </w:p>
    <w:tbl>
      <w:tblPr>
        <w:tblStyle w:val="15"/>
        <w:tblW w:w="4998" w:type="pct"/>
        <w:jc w:val="center"/>
        <w:tblLayout w:type="autofit"/>
        <w:tblCellMar>
          <w:top w:w="0" w:type="dxa"/>
          <w:left w:w="108" w:type="dxa"/>
          <w:bottom w:w="0" w:type="dxa"/>
          <w:right w:w="108" w:type="dxa"/>
        </w:tblCellMar>
      </w:tblPr>
      <w:tblGrid>
        <w:gridCol w:w="4313"/>
        <w:gridCol w:w="4314"/>
      </w:tblGrid>
      <w:tr w14:paraId="0C584EEB">
        <w:tblPrEx>
          <w:tblCellMar>
            <w:top w:w="0" w:type="dxa"/>
            <w:left w:w="108" w:type="dxa"/>
            <w:bottom w:w="0" w:type="dxa"/>
            <w:right w:w="108" w:type="dxa"/>
          </w:tblCellMar>
        </w:tblPrEx>
        <w:trPr>
          <w:trHeight w:val="1379" w:hRule="atLeast"/>
          <w:jc w:val="center"/>
        </w:trPr>
        <w:tc>
          <w:tcPr>
            <w:tcW w:w="4313" w:type="dxa"/>
            <w:vAlign w:val="top"/>
          </w:tcPr>
          <w:p w14:paraId="69873817">
            <w:pPr>
              <w:tabs>
                <w:tab w:val="left" w:pos="4718"/>
              </w:tabs>
              <w:spacing w:line="360" w:lineRule="auto"/>
              <w:contextualSpacing/>
              <w:rPr>
                <w:rFonts w:hint="default" w:ascii="Times New Roman" w:hAnsi="Times New Roman" w:eastAsia="方正仿宋_GBK" w:cs="Times New Roman"/>
                <w:b/>
                <w:sz w:val="24"/>
                <w:szCs w:val="24"/>
                <w:u w:val="single"/>
              </w:rPr>
            </w:pPr>
            <w:r>
              <w:rPr>
                <w:rFonts w:hint="default" w:ascii="Times New Roman" w:hAnsi="Times New Roman" w:eastAsia="方正仿宋_GBK" w:cs="Times New Roman"/>
                <w:sz w:val="24"/>
                <w:szCs w:val="22"/>
                <w:highlight w:val="none"/>
                <w:lang w:eastAsia="zh-CN"/>
              </w:rPr>
              <w:t>甲    方：重庆环保投资集团有限公司（盖章）</w:t>
            </w:r>
          </w:p>
        </w:tc>
        <w:tc>
          <w:tcPr>
            <w:tcW w:w="4314" w:type="dxa"/>
            <w:vAlign w:val="top"/>
          </w:tcPr>
          <w:p w14:paraId="5FDDC455">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乙    方：（盖章）</w:t>
            </w:r>
          </w:p>
        </w:tc>
      </w:tr>
      <w:tr w14:paraId="5ED1BBD4">
        <w:tblPrEx>
          <w:tblCellMar>
            <w:top w:w="0" w:type="dxa"/>
            <w:left w:w="108" w:type="dxa"/>
            <w:bottom w:w="0" w:type="dxa"/>
            <w:right w:w="108" w:type="dxa"/>
          </w:tblCellMar>
        </w:tblPrEx>
        <w:trPr>
          <w:trHeight w:val="1417" w:hRule="atLeast"/>
          <w:jc w:val="center"/>
        </w:trPr>
        <w:tc>
          <w:tcPr>
            <w:tcW w:w="4313" w:type="dxa"/>
            <w:vAlign w:val="top"/>
          </w:tcPr>
          <w:p w14:paraId="2B3AE53F">
            <w:pPr>
              <w:tabs>
                <w:tab w:val="left" w:pos="4718"/>
              </w:tabs>
              <w:spacing w:line="360" w:lineRule="auto"/>
              <w:contextualSpacing/>
              <w:jc w:val="both"/>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z w:val="24"/>
                <w:szCs w:val="22"/>
                <w:highlight w:val="none"/>
                <w:lang w:eastAsia="zh-CN"/>
              </w:rPr>
              <w:t>公司地址：</w:t>
            </w:r>
            <w:r>
              <w:rPr>
                <w:rFonts w:hint="default" w:ascii="Times New Roman" w:hAnsi="Times New Roman" w:eastAsia="方正仿宋_GBK" w:cs="Times New Roman"/>
                <w:spacing w:val="-8"/>
                <w:position w:val="1"/>
                <w:sz w:val="24"/>
                <w:szCs w:val="20"/>
                <w:highlight w:val="none"/>
                <w:lang w:eastAsia="zh-CN"/>
              </w:rPr>
              <w:t>重庆市渝北区礼嘉街道礼环南路102号8号楼</w:t>
            </w:r>
          </w:p>
          <w:p w14:paraId="331AE900">
            <w:pPr>
              <w:tabs>
                <w:tab w:val="left" w:pos="4718"/>
              </w:tabs>
              <w:spacing w:line="360" w:lineRule="auto"/>
              <w:contextualSpacing/>
              <w:jc w:val="both"/>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lang w:eastAsia="zh-CN"/>
              </w:rPr>
              <w:t xml:space="preserve"> </w:t>
            </w:r>
          </w:p>
        </w:tc>
        <w:tc>
          <w:tcPr>
            <w:tcW w:w="4314" w:type="dxa"/>
            <w:vAlign w:val="top"/>
          </w:tcPr>
          <w:p w14:paraId="590B7DF1">
            <w:pPr>
              <w:tabs>
                <w:tab w:val="left" w:pos="4718"/>
              </w:tabs>
              <w:spacing w:line="360" w:lineRule="auto"/>
              <w:contextualSpacing/>
              <w:jc w:val="both"/>
              <w:rPr>
                <w:rFonts w:hint="default" w:ascii="Times New Roman" w:hAnsi="Times New Roman" w:eastAsia="方正仿宋_GBK" w:cs="Times New Roman"/>
                <w:sz w:val="24"/>
                <w:szCs w:val="22"/>
                <w:highlight w:val="none"/>
                <w:lang w:eastAsia="zh-CN"/>
              </w:rPr>
            </w:pPr>
            <w:r>
              <w:rPr>
                <w:rFonts w:hint="default" w:ascii="Times New Roman" w:hAnsi="Times New Roman" w:eastAsia="方正仿宋_GBK" w:cs="Times New Roman"/>
                <w:sz w:val="24"/>
                <w:szCs w:val="22"/>
                <w:highlight w:val="none"/>
                <w:lang w:eastAsia="zh-CN"/>
              </w:rPr>
              <w:t>公司地址：</w:t>
            </w:r>
          </w:p>
          <w:p w14:paraId="7C236B79">
            <w:pPr>
              <w:tabs>
                <w:tab w:val="left" w:pos="4718"/>
              </w:tabs>
              <w:spacing w:line="360" w:lineRule="auto"/>
              <w:contextualSpacing/>
              <w:jc w:val="both"/>
              <w:rPr>
                <w:rFonts w:hint="default" w:ascii="Times New Roman" w:hAnsi="Times New Roman" w:eastAsia="方正仿宋_GBK" w:cs="Times New Roman"/>
                <w:sz w:val="24"/>
                <w:szCs w:val="24"/>
              </w:rPr>
            </w:pPr>
          </w:p>
        </w:tc>
      </w:tr>
      <w:tr w14:paraId="159CAB44">
        <w:tblPrEx>
          <w:tblCellMar>
            <w:top w:w="0" w:type="dxa"/>
            <w:left w:w="108" w:type="dxa"/>
            <w:bottom w:w="0" w:type="dxa"/>
            <w:right w:w="108" w:type="dxa"/>
          </w:tblCellMar>
        </w:tblPrEx>
        <w:trPr>
          <w:trHeight w:val="939" w:hRule="exact"/>
          <w:jc w:val="center"/>
        </w:trPr>
        <w:tc>
          <w:tcPr>
            <w:tcW w:w="4313" w:type="dxa"/>
            <w:vAlign w:val="top"/>
          </w:tcPr>
          <w:p w14:paraId="73FA234A">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c>
          <w:tcPr>
            <w:tcW w:w="4314" w:type="dxa"/>
            <w:vAlign w:val="top"/>
          </w:tcPr>
          <w:p w14:paraId="2D46DF02">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法定（委托）代表人：  </w:t>
            </w:r>
          </w:p>
        </w:tc>
      </w:tr>
      <w:tr w14:paraId="044AE92E">
        <w:tblPrEx>
          <w:tblCellMar>
            <w:top w:w="0" w:type="dxa"/>
            <w:left w:w="108" w:type="dxa"/>
            <w:bottom w:w="0" w:type="dxa"/>
            <w:right w:w="108" w:type="dxa"/>
          </w:tblCellMar>
        </w:tblPrEx>
        <w:trPr>
          <w:trHeight w:val="834" w:hRule="exact"/>
          <w:jc w:val="center"/>
        </w:trPr>
        <w:tc>
          <w:tcPr>
            <w:tcW w:w="4313" w:type="dxa"/>
            <w:vAlign w:val="top"/>
          </w:tcPr>
          <w:p w14:paraId="6253B6AC">
            <w:pPr>
              <w:pStyle w:val="6"/>
              <w:spacing w:before="239" w:line="227" w:lineRule="auto"/>
              <w:rPr>
                <w:rFonts w:hint="default" w:ascii="Times New Roman" w:hAnsi="Times New Roman" w:eastAsia="方正仿宋_GBK" w:cs="Times New Roman"/>
                <w:spacing w:val="-8"/>
                <w:position w:val="1"/>
                <w:sz w:val="24"/>
                <w:szCs w:val="20"/>
                <w:highlight w:val="none"/>
                <w:lang w:val="en-US" w:eastAsia="zh-CN"/>
              </w:rPr>
            </w:pPr>
            <w:r>
              <w:rPr>
                <w:rFonts w:hint="default" w:ascii="Times New Roman" w:hAnsi="Times New Roman" w:eastAsia="方正仿宋_GBK" w:cs="Times New Roman"/>
                <w:spacing w:val="-8"/>
                <w:position w:val="1"/>
                <w:sz w:val="24"/>
                <w:szCs w:val="20"/>
                <w:highlight w:val="none"/>
                <w:lang w:eastAsia="zh-CN"/>
              </w:rPr>
              <w:t>经 办 人：</w:t>
            </w:r>
            <w:r>
              <w:rPr>
                <w:rFonts w:hint="eastAsia" w:eastAsia="方正仿宋_GBK" w:cs="Times New Roman"/>
                <w:spacing w:val="-8"/>
                <w:position w:val="1"/>
                <w:sz w:val="24"/>
                <w:szCs w:val="20"/>
                <w:highlight w:val="none"/>
                <w:lang w:val="en-US" w:eastAsia="zh-CN"/>
              </w:rPr>
              <w:t>陈艳玲</w:t>
            </w:r>
          </w:p>
          <w:p w14:paraId="03EA4EA9">
            <w:pPr>
              <w:tabs>
                <w:tab w:val="left" w:pos="4718"/>
              </w:tabs>
              <w:spacing w:line="360" w:lineRule="auto"/>
              <w:contextualSpacing/>
              <w:rPr>
                <w:rFonts w:hint="default" w:ascii="Times New Roman" w:hAnsi="Times New Roman" w:eastAsia="方正仿宋_GBK" w:cs="Times New Roman"/>
                <w:sz w:val="24"/>
                <w:szCs w:val="24"/>
              </w:rPr>
            </w:pPr>
          </w:p>
        </w:tc>
        <w:tc>
          <w:tcPr>
            <w:tcW w:w="4314" w:type="dxa"/>
            <w:vAlign w:val="top"/>
          </w:tcPr>
          <w:p w14:paraId="14ED3648">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经 办 人：</w:t>
            </w:r>
          </w:p>
        </w:tc>
      </w:tr>
      <w:tr w14:paraId="6B480E6B">
        <w:tblPrEx>
          <w:tblCellMar>
            <w:top w:w="0" w:type="dxa"/>
            <w:left w:w="108" w:type="dxa"/>
            <w:bottom w:w="0" w:type="dxa"/>
            <w:right w:w="108" w:type="dxa"/>
          </w:tblCellMar>
        </w:tblPrEx>
        <w:trPr>
          <w:trHeight w:val="789" w:hRule="exact"/>
          <w:jc w:val="center"/>
        </w:trPr>
        <w:tc>
          <w:tcPr>
            <w:tcW w:w="4313" w:type="dxa"/>
            <w:vAlign w:val="top"/>
          </w:tcPr>
          <w:p w14:paraId="0880D1D7">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r>
              <w:rPr>
                <w:rFonts w:hint="eastAsia" w:ascii="Times New Roman" w:hAnsi="Times New Roman" w:eastAsia="方正仿宋_GBK" w:cs="Times New Roman"/>
                <w:color w:val="auto"/>
                <w:highlight w:val="none"/>
                <w:u w:val="none"/>
                <w:lang w:val="en-US" w:eastAsia="zh-CN"/>
              </w:rPr>
              <w:t>17729622453</w:t>
            </w:r>
          </w:p>
        </w:tc>
        <w:tc>
          <w:tcPr>
            <w:tcW w:w="4314" w:type="dxa"/>
            <w:vAlign w:val="top"/>
          </w:tcPr>
          <w:p w14:paraId="7E0F334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pacing w:val="-8"/>
                <w:position w:val="1"/>
                <w:sz w:val="24"/>
                <w:szCs w:val="20"/>
                <w:highlight w:val="none"/>
                <w:lang w:eastAsia="zh-CN"/>
              </w:rPr>
              <w:t>电    话：</w:t>
            </w:r>
          </w:p>
        </w:tc>
      </w:tr>
      <w:tr w14:paraId="65F0EA59">
        <w:tblPrEx>
          <w:tblCellMar>
            <w:top w:w="0" w:type="dxa"/>
            <w:left w:w="108" w:type="dxa"/>
            <w:bottom w:w="0" w:type="dxa"/>
            <w:right w:w="108" w:type="dxa"/>
          </w:tblCellMar>
        </w:tblPrEx>
        <w:trPr>
          <w:trHeight w:val="774" w:hRule="exact"/>
          <w:jc w:val="center"/>
        </w:trPr>
        <w:tc>
          <w:tcPr>
            <w:tcW w:w="4313" w:type="dxa"/>
            <w:vAlign w:val="top"/>
          </w:tcPr>
          <w:p w14:paraId="45693BAE">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c>
          <w:tcPr>
            <w:tcW w:w="4314" w:type="dxa"/>
            <w:vAlign w:val="top"/>
          </w:tcPr>
          <w:p w14:paraId="438C44C1">
            <w:pPr>
              <w:tabs>
                <w:tab w:val="left" w:pos="4718"/>
              </w:tabs>
              <w:spacing w:line="360" w:lineRule="auto"/>
              <w:contextualSpacing/>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2"/>
                <w:highlight w:val="none"/>
              </w:rPr>
              <w:t>邮政编码：</w:t>
            </w:r>
          </w:p>
        </w:tc>
      </w:tr>
      <w:tr w14:paraId="47992E04">
        <w:tblPrEx>
          <w:tblCellMar>
            <w:top w:w="0" w:type="dxa"/>
            <w:left w:w="108" w:type="dxa"/>
            <w:bottom w:w="0" w:type="dxa"/>
            <w:right w:w="108" w:type="dxa"/>
          </w:tblCellMar>
        </w:tblPrEx>
        <w:trPr>
          <w:trHeight w:val="669" w:hRule="exact"/>
          <w:jc w:val="center"/>
        </w:trPr>
        <w:tc>
          <w:tcPr>
            <w:tcW w:w="4313" w:type="dxa"/>
            <w:vAlign w:val="top"/>
          </w:tcPr>
          <w:p w14:paraId="6E7E93FE">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传    真：</w:t>
            </w:r>
          </w:p>
        </w:tc>
        <w:tc>
          <w:tcPr>
            <w:tcW w:w="4314" w:type="dxa"/>
            <w:vAlign w:val="top"/>
          </w:tcPr>
          <w:p w14:paraId="01D89444">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2"/>
                <w:highlight w:val="none"/>
              </w:rPr>
              <w:t xml:space="preserve">传    真： </w:t>
            </w:r>
          </w:p>
        </w:tc>
      </w:tr>
      <w:tr w14:paraId="5D60E564">
        <w:tblPrEx>
          <w:tblCellMar>
            <w:top w:w="0" w:type="dxa"/>
            <w:left w:w="108" w:type="dxa"/>
            <w:bottom w:w="0" w:type="dxa"/>
            <w:right w:w="108" w:type="dxa"/>
          </w:tblCellMar>
        </w:tblPrEx>
        <w:trPr>
          <w:jc w:val="center"/>
        </w:trPr>
        <w:tc>
          <w:tcPr>
            <w:tcW w:w="4313" w:type="dxa"/>
            <w:vAlign w:val="top"/>
          </w:tcPr>
          <w:p w14:paraId="1E6095FF">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开户银行：重庆农村商业银行两江分</w:t>
            </w:r>
          </w:p>
          <w:p w14:paraId="3FBEF5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行北环支行</w:t>
            </w:r>
          </w:p>
        </w:tc>
        <w:tc>
          <w:tcPr>
            <w:tcW w:w="4314" w:type="dxa"/>
            <w:vAlign w:val="top"/>
          </w:tcPr>
          <w:p w14:paraId="6B595B24">
            <w:pPr>
              <w:pStyle w:val="6"/>
              <w:spacing w:before="239" w:line="227" w:lineRule="auto"/>
              <w:rPr>
                <w:rFonts w:hint="default" w:ascii="Times New Roman" w:hAnsi="Times New Roman" w:eastAsia="方正仿宋_GBK" w:cs="Times New Roman"/>
                <w:spacing w:val="-8"/>
                <w:position w:val="1"/>
                <w:sz w:val="24"/>
                <w:szCs w:val="20"/>
                <w:highlight w:val="none"/>
                <w:lang w:eastAsia="zh-CN"/>
              </w:rPr>
            </w:pPr>
            <w:r>
              <w:rPr>
                <w:rFonts w:hint="default" w:ascii="Times New Roman" w:hAnsi="Times New Roman" w:eastAsia="方正仿宋_GBK" w:cs="Times New Roman"/>
                <w:spacing w:val="-8"/>
                <w:position w:val="1"/>
                <w:sz w:val="24"/>
                <w:szCs w:val="20"/>
                <w:highlight w:val="none"/>
                <w:lang w:eastAsia="zh-CN"/>
              </w:rPr>
              <w:t>开户银行：</w:t>
            </w:r>
          </w:p>
          <w:p w14:paraId="6BDE5D19">
            <w:pPr>
              <w:tabs>
                <w:tab w:val="left" w:pos="4718"/>
              </w:tabs>
              <w:spacing w:line="360" w:lineRule="auto"/>
              <w:contextualSpacing/>
              <w:rPr>
                <w:rFonts w:hint="default" w:ascii="Times New Roman" w:hAnsi="Times New Roman" w:eastAsia="方正仿宋_GBK" w:cs="Times New Roman"/>
                <w:sz w:val="24"/>
                <w:szCs w:val="24"/>
              </w:rPr>
            </w:pPr>
          </w:p>
        </w:tc>
      </w:tr>
      <w:tr w14:paraId="0E6261C2">
        <w:tblPrEx>
          <w:tblCellMar>
            <w:top w:w="0" w:type="dxa"/>
            <w:left w:w="108" w:type="dxa"/>
            <w:bottom w:w="0" w:type="dxa"/>
            <w:right w:w="108" w:type="dxa"/>
          </w:tblCellMar>
        </w:tblPrEx>
        <w:trPr>
          <w:jc w:val="center"/>
        </w:trPr>
        <w:tc>
          <w:tcPr>
            <w:tcW w:w="4313" w:type="dxa"/>
            <w:vAlign w:val="top"/>
          </w:tcPr>
          <w:p w14:paraId="5492E0F9">
            <w:pPr>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账号：5109010120010000949</w:t>
            </w:r>
          </w:p>
        </w:tc>
        <w:tc>
          <w:tcPr>
            <w:tcW w:w="4314" w:type="dxa"/>
            <w:vAlign w:val="top"/>
          </w:tcPr>
          <w:p w14:paraId="6120697D">
            <w:pPr>
              <w:tabs>
                <w:tab w:val="left" w:pos="4718"/>
              </w:tabs>
              <w:spacing w:line="360" w:lineRule="auto"/>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8"/>
                <w:position w:val="1"/>
                <w:sz w:val="24"/>
                <w:szCs w:val="20"/>
                <w:highlight w:val="none"/>
                <w:lang w:eastAsia="zh-CN"/>
              </w:rPr>
              <w:t>账号：</w:t>
            </w:r>
          </w:p>
        </w:tc>
      </w:tr>
    </w:tbl>
    <w:p w14:paraId="2AA0B089">
      <w:pPr>
        <w:pStyle w:val="6"/>
        <w:rPr>
          <w:color w:val="auto"/>
        </w:rPr>
      </w:pPr>
    </w:p>
    <w:p w14:paraId="34243358">
      <w:pPr>
        <w:rPr>
          <w:color w:val="auto"/>
        </w:rPr>
      </w:pPr>
    </w:p>
    <w:p w14:paraId="10020D5B">
      <w:pPr>
        <w:pStyle w:val="6"/>
        <w:rPr>
          <w:color w:val="auto"/>
        </w:rPr>
      </w:pPr>
    </w:p>
    <w:p w14:paraId="6C67254B">
      <w:pPr>
        <w:rPr>
          <w:color w:val="auto"/>
        </w:rPr>
      </w:pPr>
    </w:p>
    <w:p w14:paraId="65291E52">
      <w:pPr>
        <w:pStyle w:val="6"/>
        <w:rPr>
          <w:color w:val="auto"/>
        </w:rPr>
      </w:pPr>
    </w:p>
    <w:p w14:paraId="7E21329A">
      <w:pPr>
        <w:rPr>
          <w:color w:val="auto"/>
        </w:rPr>
      </w:pPr>
    </w:p>
    <w:p w14:paraId="4A2F12B5">
      <w:pPr>
        <w:pStyle w:val="6"/>
        <w:rPr>
          <w:color w:val="auto"/>
        </w:rPr>
      </w:pPr>
    </w:p>
    <w:p w14:paraId="42E73378">
      <w:pPr>
        <w:rPr>
          <w:color w:val="auto"/>
        </w:rPr>
      </w:pPr>
    </w:p>
    <w:p w14:paraId="21F6BA8C">
      <w:pPr>
        <w:pStyle w:val="6"/>
        <w:rPr>
          <w:color w:val="auto"/>
        </w:rPr>
      </w:pPr>
    </w:p>
    <w:p w14:paraId="1973A6A2">
      <w:pPr>
        <w:rPr>
          <w:color w:val="auto"/>
        </w:rPr>
      </w:pPr>
    </w:p>
    <w:p w14:paraId="40F3B218">
      <w:pPr>
        <w:pStyle w:val="6"/>
        <w:rPr>
          <w:color w:val="auto"/>
        </w:rPr>
      </w:pPr>
    </w:p>
    <w:p w14:paraId="64A86889">
      <w:pPr>
        <w:rPr>
          <w:color w:val="auto"/>
        </w:rPr>
      </w:pPr>
    </w:p>
    <w:p w14:paraId="24F1D911">
      <w:pPr>
        <w:pStyle w:val="6"/>
        <w:rPr>
          <w:color w:val="auto"/>
        </w:rPr>
      </w:pPr>
    </w:p>
    <w:p w14:paraId="0CED9821">
      <w:pPr>
        <w:rPr>
          <w:color w:val="auto"/>
        </w:rPr>
      </w:pPr>
    </w:p>
    <w:p w14:paraId="787D222B">
      <w:pPr>
        <w:pStyle w:val="6"/>
        <w:rPr>
          <w:color w:val="auto"/>
        </w:rPr>
      </w:pPr>
    </w:p>
    <w:p w14:paraId="7D091F87">
      <w:pPr>
        <w:pStyle w:val="6"/>
        <w:rPr>
          <w:rFonts w:hint="eastAsia"/>
          <w:color w:val="auto"/>
        </w:rPr>
      </w:pPr>
      <w:bookmarkStart w:id="227" w:name="_Toc224103477"/>
      <w:bookmarkStart w:id="228" w:name="_Toc287607856"/>
      <w:bookmarkStart w:id="229" w:name="_Toc430530514"/>
      <w:bookmarkStart w:id="230" w:name="_Toc277082638"/>
      <w:bookmarkStart w:id="231" w:name="_Toc287620798"/>
    </w:p>
    <w:p w14:paraId="23F0A541">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bookmarkStart w:id="232" w:name="_Toc57820646"/>
      <w:bookmarkStart w:id="233" w:name="_Toc6982"/>
      <w:bookmarkStart w:id="234" w:name="_Toc509218852"/>
      <w:bookmarkStart w:id="235" w:name="_Toc430530528"/>
      <w:bookmarkStart w:id="236" w:name="_Toc877"/>
      <w:bookmarkStart w:id="237" w:name="_Toc534185829"/>
    </w:p>
    <w:p w14:paraId="66915B6B">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1F143527">
      <w:pPr>
        <w:pStyle w:val="2"/>
        <w:widowControl w:val="0"/>
        <w:kinsoku/>
        <w:autoSpaceDE/>
        <w:autoSpaceDN/>
        <w:adjustRightInd/>
        <w:snapToGrid/>
        <w:spacing w:before="0" w:after="0" w:line="360" w:lineRule="auto"/>
        <w:jc w:val="center"/>
        <w:textAlignment w:val="auto"/>
        <w:rPr>
          <w:rFonts w:hint="eastAsia" w:ascii="宋体" w:hAnsi="宋体" w:eastAsia="宋体" w:cs="Times New Roman"/>
          <w:snapToGrid/>
          <w:color w:val="auto"/>
          <w:highlight w:val="none"/>
          <w:lang w:val="en-US" w:eastAsia="zh-CN" w:bidi="ar-SA"/>
        </w:rPr>
      </w:pPr>
    </w:p>
    <w:p w14:paraId="52C14264">
      <w:pPr>
        <w:pStyle w:val="2"/>
        <w:widowControl w:val="0"/>
        <w:kinsoku/>
        <w:autoSpaceDE/>
        <w:autoSpaceDN/>
        <w:adjustRightInd/>
        <w:snapToGrid/>
        <w:spacing w:before="0" w:after="0" w:line="360" w:lineRule="auto"/>
        <w:jc w:val="center"/>
        <w:textAlignment w:val="auto"/>
        <w:rPr>
          <w:rFonts w:hint="eastAsia" w:ascii="方正小标宋_GBK" w:hAnsi="方正小标宋_GBK" w:eastAsia="方正小标宋_GBK" w:cs="方正小标宋_GBK"/>
          <w:snapToGrid/>
          <w:color w:val="auto"/>
          <w:highlight w:val="none"/>
          <w:lang w:val="en-US" w:eastAsia="zh-CN" w:bidi="ar-SA"/>
        </w:rPr>
      </w:pPr>
      <w:r>
        <w:rPr>
          <w:rFonts w:hint="eastAsia" w:ascii="方正小标宋_GBK" w:hAnsi="方正小标宋_GBK" w:eastAsia="方正小标宋_GBK" w:cs="方正小标宋_GBK"/>
          <w:snapToGrid/>
          <w:color w:val="auto"/>
          <w:highlight w:val="none"/>
          <w:lang w:val="en-US" w:eastAsia="zh-CN" w:bidi="ar-SA"/>
        </w:rPr>
        <w:t>第五章 竞选文件格式</w:t>
      </w:r>
      <w:bookmarkEnd w:id="232"/>
      <w:bookmarkEnd w:id="233"/>
      <w:bookmarkEnd w:id="234"/>
      <w:bookmarkEnd w:id="235"/>
      <w:bookmarkEnd w:id="236"/>
      <w:bookmarkEnd w:id="237"/>
    </w:p>
    <w:p w14:paraId="1016D571">
      <w:pPr>
        <w:pStyle w:val="6"/>
        <w:rPr>
          <w:rFonts w:hint="eastAsia" w:ascii="宋体" w:hAnsi="宋体"/>
          <w:color w:val="auto"/>
          <w:sz w:val="52"/>
          <w:szCs w:val="52"/>
          <w:highlight w:val="none"/>
        </w:rPr>
      </w:pPr>
    </w:p>
    <w:p w14:paraId="5F25EB46">
      <w:pPr>
        <w:rPr>
          <w:rFonts w:hint="eastAsia" w:ascii="宋体" w:hAnsi="宋体"/>
          <w:color w:val="auto"/>
          <w:sz w:val="52"/>
          <w:szCs w:val="52"/>
          <w:highlight w:val="none"/>
        </w:rPr>
      </w:pPr>
    </w:p>
    <w:p w14:paraId="34AE0ACC">
      <w:pPr>
        <w:pStyle w:val="6"/>
        <w:rPr>
          <w:rFonts w:hint="eastAsia" w:ascii="宋体" w:hAnsi="宋体"/>
          <w:color w:val="auto"/>
          <w:sz w:val="52"/>
          <w:szCs w:val="52"/>
          <w:highlight w:val="none"/>
        </w:rPr>
      </w:pPr>
    </w:p>
    <w:p w14:paraId="55E1B54F">
      <w:pPr>
        <w:rPr>
          <w:rFonts w:hint="eastAsia" w:ascii="宋体" w:hAnsi="宋体"/>
          <w:color w:val="auto"/>
          <w:sz w:val="52"/>
          <w:szCs w:val="52"/>
          <w:highlight w:val="none"/>
        </w:rPr>
      </w:pPr>
    </w:p>
    <w:p w14:paraId="44660B3E">
      <w:pPr>
        <w:pStyle w:val="6"/>
        <w:rPr>
          <w:color w:val="auto"/>
        </w:rPr>
      </w:pPr>
    </w:p>
    <w:p w14:paraId="535FEFF1">
      <w:pPr>
        <w:rPr>
          <w:color w:val="auto"/>
        </w:rPr>
      </w:pPr>
    </w:p>
    <w:bookmarkEnd w:id="227"/>
    <w:bookmarkEnd w:id="228"/>
    <w:bookmarkEnd w:id="229"/>
    <w:bookmarkEnd w:id="230"/>
    <w:bookmarkEnd w:id="231"/>
    <w:p w14:paraId="28E37387">
      <w:pPr>
        <w:rPr>
          <w:rFonts w:hint="eastAsia" w:ascii="宋体" w:hAnsi="宋体" w:eastAsia="宋体" w:cs="Times New Roman"/>
          <w:snapToGrid/>
          <w:color w:val="auto"/>
          <w:sz w:val="52"/>
          <w:szCs w:val="52"/>
          <w:highlight w:val="none"/>
          <w:lang w:val="en-US" w:eastAsia="zh-CN" w:bidi="ar-SA"/>
        </w:rPr>
      </w:pPr>
    </w:p>
    <w:p w14:paraId="331C62D8">
      <w:pPr>
        <w:pStyle w:val="6"/>
        <w:rPr>
          <w:rFonts w:hint="eastAsia" w:ascii="宋体" w:hAnsi="宋体" w:eastAsia="宋体" w:cs="Times New Roman"/>
          <w:snapToGrid/>
          <w:color w:val="auto"/>
          <w:sz w:val="52"/>
          <w:szCs w:val="52"/>
          <w:highlight w:val="none"/>
          <w:lang w:val="en-US" w:eastAsia="zh-CN" w:bidi="ar-SA"/>
        </w:rPr>
      </w:pPr>
    </w:p>
    <w:p w14:paraId="440C1902">
      <w:pPr>
        <w:rPr>
          <w:rFonts w:hint="eastAsia" w:ascii="宋体" w:hAnsi="宋体" w:eastAsia="宋体" w:cs="Times New Roman"/>
          <w:snapToGrid/>
          <w:color w:val="auto"/>
          <w:sz w:val="52"/>
          <w:szCs w:val="52"/>
          <w:highlight w:val="none"/>
          <w:lang w:val="en-US" w:eastAsia="zh-CN" w:bidi="ar-SA"/>
        </w:rPr>
      </w:pPr>
    </w:p>
    <w:p w14:paraId="332311E0">
      <w:pPr>
        <w:pStyle w:val="6"/>
        <w:rPr>
          <w:rFonts w:hint="eastAsia" w:ascii="宋体" w:hAnsi="宋体" w:eastAsia="宋体" w:cs="Times New Roman"/>
          <w:snapToGrid/>
          <w:color w:val="auto"/>
          <w:sz w:val="52"/>
          <w:szCs w:val="52"/>
          <w:highlight w:val="none"/>
          <w:lang w:val="en-US" w:eastAsia="zh-CN" w:bidi="ar-SA"/>
        </w:rPr>
      </w:pPr>
    </w:p>
    <w:p w14:paraId="6A71FDB8">
      <w:pPr>
        <w:rPr>
          <w:rFonts w:hint="eastAsia" w:ascii="宋体" w:hAnsi="宋体" w:eastAsia="宋体" w:cs="Times New Roman"/>
          <w:snapToGrid/>
          <w:color w:val="auto"/>
          <w:sz w:val="52"/>
          <w:szCs w:val="52"/>
          <w:highlight w:val="none"/>
          <w:lang w:val="en-US" w:eastAsia="zh-CN" w:bidi="ar-SA"/>
        </w:rPr>
      </w:pPr>
    </w:p>
    <w:p w14:paraId="38297F80">
      <w:pPr>
        <w:rPr>
          <w:rFonts w:hint="eastAsia" w:ascii="宋体" w:hAnsi="宋体" w:eastAsia="宋体" w:cs="Times New Roman"/>
          <w:snapToGrid/>
          <w:color w:val="auto"/>
          <w:sz w:val="52"/>
          <w:szCs w:val="52"/>
          <w:highlight w:val="none"/>
          <w:lang w:val="en-US" w:eastAsia="zh-CN" w:bidi="ar-SA"/>
        </w:rPr>
      </w:pPr>
    </w:p>
    <w:p w14:paraId="2FADE530">
      <w:pPr>
        <w:rPr>
          <w:rFonts w:hint="eastAsia" w:ascii="宋体" w:hAnsi="宋体" w:eastAsia="宋体" w:cs="Times New Roman"/>
          <w:snapToGrid/>
          <w:color w:val="auto"/>
          <w:sz w:val="52"/>
          <w:szCs w:val="52"/>
          <w:highlight w:val="none"/>
          <w:lang w:val="en-US" w:eastAsia="zh-CN" w:bidi="ar-SA"/>
        </w:rPr>
      </w:pPr>
    </w:p>
    <w:p w14:paraId="6C32C09F">
      <w:pPr>
        <w:rPr>
          <w:rFonts w:hint="eastAsia" w:ascii="宋体" w:hAnsi="宋体" w:eastAsia="宋体" w:cs="Times New Roman"/>
          <w:snapToGrid/>
          <w:color w:val="auto"/>
          <w:sz w:val="52"/>
          <w:szCs w:val="52"/>
          <w:highlight w:val="none"/>
          <w:lang w:val="en-US" w:eastAsia="zh-CN" w:bidi="ar-SA"/>
        </w:rPr>
      </w:pPr>
    </w:p>
    <w:p w14:paraId="7421AC1A">
      <w:pPr>
        <w:rPr>
          <w:rFonts w:hint="eastAsia" w:ascii="宋体" w:hAnsi="宋体" w:eastAsia="宋体" w:cs="Times New Roman"/>
          <w:snapToGrid/>
          <w:color w:val="auto"/>
          <w:sz w:val="52"/>
          <w:szCs w:val="52"/>
          <w:highlight w:val="none"/>
          <w:lang w:val="en-US" w:eastAsia="zh-CN" w:bidi="ar-SA"/>
        </w:rPr>
      </w:pPr>
    </w:p>
    <w:p w14:paraId="4317D152">
      <w:pPr>
        <w:spacing w:line="360" w:lineRule="auto"/>
        <w:jc w:val="center"/>
        <w:rPr>
          <w:rFonts w:hint="eastAsia" w:ascii="方正小标宋_GBK" w:hAnsi="方正小标宋_GBK" w:eastAsia="方正小标宋_GBK" w:cs="方正小标宋_GBK"/>
          <w:color w:val="auto"/>
          <w:kern w:val="0"/>
          <w:sz w:val="32"/>
          <w:szCs w:val="32"/>
          <w:highlight w:val="none"/>
        </w:rPr>
      </w:pPr>
      <w:r>
        <w:rPr>
          <w:rFonts w:hint="eastAsia" w:ascii="方正小标宋_GBK" w:hAnsi="方正小标宋_GBK" w:eastAsia="方正小标宋_GBK" w:cs="方正小标宋_GBK"/>
          <w:color w:val="auto"/>
          <w:kern w:val="0"/>
          <w:sz w:val="32"/>
          <w:szCs w:val="32"/>
          <w:highlight w:val="none"/>
          <w:u w:val="single"/>
        </w:rPr>
        <w:t xml:space="preserve">                   （项目名称）</w:t>
      </w:r>
    </w:p>
    <w:p w14:paraId="2F3FD8F8">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5E21525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A45EE4D">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0041063C">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3094C3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A028C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ACEFCE1">
      <w:pPr>
        <w:autoSpaceDE w:val="0"/>
        <w:autoSpaceDN w:val="0"/>
        <w:adjustRightInd w:val="0"/>
        <w:snapToGrid w:val="0"/>
        <w:spacing w:line="360" w:lineRule="auto"/>
        <w:jc w:val="center"/>
        <w:rPr>
          <w:rFonts w:hint="eastAsia" w:ascii="方正小标宋_GBK" w:hAnsi="方正小标宋_GBK" w:eastAsia="方正小标宋_GBK" w:cs="方正小标宋_GBK"/>
          <w:color w:val="auto"/>
          <w:kern w:val="0"/>
          <w:sz w:val="72"/>
          <w:szCs w:val="72"/>
          <w:highlight w:val="none"/>
        </w:rPr>
      </w:pPr>
      <w:r>
        <w:rPr>
          <w:rFonts w:hint="eastAsia" w:ascii="方正小标宋_GBK" w:hAnsi="方正小标宋_GBK" w:eastAsia="方正小标宋_GBK" w:cs="方正小标宋_GBK"/>
          <w:color w:val="auto"/>
          <w:kern w:val="0"/>
          <w:sz w:val="72"/>
          <w:szCs w:val="72"/>
          <w:highlight w:val="none"/>
          <w:lang w:val="en-US" w:eastAsia="zh-CN"/>
        </w:rPr>
        <w:t>竞</w:t>
      </w:r>
      <w:r>
        <w:rPr>
          <w:rFonts w:hint="eastAsia" w:ascii="方正小标宋_GBK" w:hAnsi="方正小标宋_GBK" w:eastAsia="方正小标宋_GBK" w:cs="方正小标宋_GBK"/>
          <w:color w:val="auto"/>
          <w:kern w:val="0"/>
          <w:sz w:val="72"/>
          <w:szCs w:val="72"/>
          <w:highlight w:val="none"/>
        </w:rPr>
        <w:t xml:space="preserve"> </w:t>
      </w:r>
      <w:r>
        <w:rPr>
          <w:rFonts w:hint="eastAsia" w:ascii="方正小标宋_GBK" w:hAnsi="方正小标宋_GBK" w:eastAsia="方正小标宋_GBK" w:cs="方正小标宋_GBK"/>
          <w:color w:val="auto"/>
          <w:kern w:val="0"/>
          <w:sz w:val="72"/>
          <w:szCs w:val="72"/>
          <w:highlight w:val="none"/>
          <w:lang w:val="en-US" w:eastAsia="zh-CN"/>
        </w:rPr>
        <w:t>选</w:t>
      </w:r>
      <w:r>
        <w:rPr>
          <w:rFonts w:hint="eastAsia" w:ascii="方正小标宋_GBK" w:hAnsi="方正小标宋_GBK" w:eastAsia="方正小标宋_GBK" w:cs="方正小标宋_GBK"/>
          <w:color w:val="auto"/>
          <w:kern w:val="0"/>
          <w:sz w:val="72"/>
          <w:szCs w:val="72"/>
          <w:highlight w:val="none"/>
        </w:rPr>
        <w:t xml:space="preserve"> 文 件</w:t>
      </w:r>
    </w:p>
    <w:p w14:paraId="5556CE1B">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10"/>
          <w:szCs w:val="10"/>
          <w:highlight w:val="none"/>
        </w:rPr>
      </w:pPr>
    </w:p>
    <w:p w14:paraId="66C12E2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148C4A29">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2B542D02">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38930B00">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E71076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7350A0E7">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4815EE23">
      <w:pPr>
        <w:autoSpaceDE w:val="0"/>
        <w:autoSpaceDN w:val="0"/>
        <w:adjustRightInd w:val="0"/>
        <w:snapToGrid w:val="0"/>
        <w:spacing w:line="360" w:lineRule="auto"/>
        <w:jc w:val="left"/>
        <w:rPr>
          <w:rFonts w:hint="eastAsia" w:ascii="方正小标宋_GBK" w:hAnsi="方正小标宋_GBK" w:eastAsia="方正小标宋_GBK" w:cs="方正小标宋_GBK"/>
          <w:color w:val="auto"/>
          <w:kern w:val="0"/>
          <w:sz w:val="20"/>
          <w:szCs w:val="20"/>
          <w:highlight w:val="none"/>
        </w:rPr>
      </w:pPr>
    </w:p>
    <w:p w14:paraId="65BC2B6E">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26F07CA4">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7966AF43">
      <w:pPr>
        <w:autoSpaceDE w:val="0"/>
        <w:autoSpaceDN w:val="0"/>
        <w:adjustRightInd w:val="0"/>
        <w:snapToGrid w:val="0"/>
        <w:spacing w:line="360" w:lineRule="auto"/>
        <w:rPr>
          <w:rFonts w:hint="eastAsia" w:ascii="方正小标宋_GBK" w:hAnsi="方正小标宋_GBK" w:eastAsia="方正小标宋_GBK" w:cs="方正小标宋_GBK"/>
          <w:color w:val="auto"/>
          <w:kern w:val="0"/>
          <w:sz w:val="20"/>
          <w:szCs w:val="20"/>
          <w:highlight w:val="none"/>
        </w:rPr>
      </w:pPr>
    </w:p>
    <w:p w14:paraId="18A18A7A">
      <w:pPr>
        <w:tabs>
          <w:tab w:val="left" w:pos="6219"/>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w w:val="99"/>
          <w:kern w:val="0"/>
          <w:sz w:val="28"/>
          <w:szCs w:val="28"/>
          <w:highlight w:val="none"/>
          <w:lang w:val="en-US" w:eastAsia="zh-CN"/>
        </w:rPr>
        <w:t>竞选人</w:t>
      </w:r>
      <w:r>
        <w:rPr>
          <w:rFonts w:hint="eastAsia" w:ascii="方正小标宋_GBK" w:hAnsi="方正小标宋_GBK" w:eastAsia="方正小标宋_GBK" w:cs="方正小标宋_GBK"/>
          <w:bCs/>
          <w:color w:val="auto"/>
          <w:w w:val="99"/>
          <w:kern w:val="0"/>
          <w:sz w:val="28"/>
          <w:szCs w:val="28"/>
          <w:highlight w:val="none"/>
          <w:lang w:eastAsia="zh-CN"/>
        </w:rPr>
        <w:t>：</w:t>
      </w:r>
      <w:r>
        <w:rPr>
          <w:rFonts w:hint="eastAsia" w:ascii="方正小标宋_GBK" w:hAnsi="方正小标宋_GBK" w:eastAsia="方正小标宋_GBK" w:cs="方正小标宋_GBK"/>
          <w:bCs/>
          <w:color w:val="auto"/>
          <w:w w:val="99"/>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（盖单位</w:t>
      </w:r>
      <w:r>
        <w:rPr>
          <w:rFonts w:hint="eastAsia" w:ascii="方正小标宋_GBK" w:hAnsi="方正小标宋_GBK" w:eastAsia="方正小标宋_GBK" w:cs="方正小标宋_GBK"/>
          <w:bCs/>
          <w:color w:val="auto"/>
          <w:w w:val="99"/>
          <w:kern w:val="0"/>
          <w:sz w:val="28"/>
          <w:szCs w:val="28"/>
          <w:highlight w:val="none"/>
          <w:lang w:eastAsia="zh-CN"/>
        </w:rPr>
        <w:t>公</w:t>
      </w:r>
      <w:r>
        <w:rPr>
          <w:rFonts w:hint="eastAsia" w:ascii="方正小标宋_GBK" w:hAnsi="方正小标宋_GBK" w:eastAsia="方正小标宋_GBK" w:cs="方正小标宋_GBK"/>
          <w:bCs/>
          <w:color w:val="auto"/>
          <w:w w:val="99"/>
          <w:kern w:val="0"/>
          <w:sz w:val="28"/>
          <w:szCs w:val="28"/>
          <w:highlight w:val="none"/>
        </w:rPr>
        <w:t>章）</w:t>
      </w:r>
    </w:p>
    <w:p w14:paraId="1279E629">
      <w:pPr>
        <w:tabs>
          <w:tab w:val="left" w:pos="6252"/>
        </w:tabs>
        <w:autoSpaceDE w:val="0"/>
        <w:autoSpaceDN w:val="0"/>
        <w:adjustRightInd w:val="0"/>
        <w:snapToGrid w:val="0"/>
        <w:spacing w:line="360" w:lineRule="auto"/>
        <w:jc w:val="center"/>
        <w:rPr>
          <w:rFonts w:hint="eastAsia" w:ascii="方正小标宋_GBK" w:hAnsi="方正小标宋_GBK" w:eastAsia="方正小标宋_GBK" w:cs="方正小标宋_GBK"/>
          <w:bCs/>
          <w:color w:val="auto"/>
          <w:w w:val="99"/>
          <w:kern w:val="0"/>
          <w:sz w:val="28"/>
          <w:szCs w:val="28"/>
          <w:highlight w:val="none"/>
        </w:rPr>
      </w:pPr>
      <w:r>
        <w:rPr>
          <w:rFonts w:hint="eastAsia" w:ascii="方正小标宋_GBK" w:hAnsi="方正小标宋_GBK" w:eastAsia="方正小标宋_GBK" w:cs="方正小标宋_GBK"/>
          <w:bCs/>
          <w:color w:val="auto"/>
          <w:spacing w:val="8"/>
          <w:kern w:val="0"/>
          <w:sz w:val="28"/>
          <w:szCs w:val="28"/>
          <w:highlight w:val="none"/>
          <w:lang w:val="en-US" w:eastAsia="zh-CN"/>
        </w:rPr>
        <w:t>法定代表人（单位负责人）或其委托代理人</w:t>
      </w:r>
      <w:r>
        <w:rPr>
          <w:rFonts w:hint="eastAsia" w:ascii="方正小标宋_GBK" w:hAnsi="方正小标宋_GBK" w:eastAsia="方正小标宋_GBK" w:cs="方正小标宋_GBK"/>
          <w:bCs/>
          <w:color w:val="auto"/>
          <w:spacing w:val="8"/>
          <w:kern w:val="0"/>
          <w:sz w:val="28"/>
          <w:szCs w:val="28"/>
          <w:highlight w:val="none"/>
        </w:rPr>
        <w:t>：</w:t>
      </w:r>
      <w:r>
        <w:rPr>
          <w:rFonts w:hint="eastAsia" w:ascii="方正小标宋_GBK" w:hAnsi="方正小标宋_GBK" w:eastAsia="方正小标宋_GBK" w:cs="方正小标宋_GBK"/>
          <w:bCs/>
          <w:color w:val="auto"/>
          <w:kern w:val="0"/>
          <w:sz w:val="28"/>
          <w:szCs w:val="28"/>
          <w:highlight w:val="none"/>
          <w:u w:val="single"/>
        </w:rPr>
        <w:tab/>
      </w:r>
      <w:r>
        <w:rPr>
          <w:rFonts w:hint="eastAsia" w:ascii="方正小标宋_GBK" w:hAnsi="方正小标宋_GBK" w:eastAsia="方正小标宋_GBK" w:cs="方正小标宋_GBK"/>
          <w:bCs/>
          <w:color w:val="auto"/>
          <w:kern w:val="0"/>
          <w:sz w:val="28"/>
          <w:szCs w:val="28"/>
          <w:highlight w:val="none"/>
          <w:u w:val="single"/>
          <w:lang w:val="en-US" w:eastAsia="zh-CN"/>
        </w:rPr>
        <w:t xml:space="preserve">  </w:t>
      </w:r>
      <w:r>
        <w:rPr>
          <w:rFonts w:hint="eastAsia" w:ascii="方正小标宋_GBK" w:hAnsi="方正小标宋_GBK" w:eastAsia="方正小标宋_GBK" w:cs="方正小标宋_GBK"/>
          <w:bCs/>
          <w:color w:val="auto"/>
          <w:kern w:val="0"/>
          <w:sz w:val="28"/>
          <w:szCs w:val="28"/>
          <w:highlight w:val="none"/>
          <w:u w:val="single"/>
        </w:rPr>
        <w:t xml:space="preserve">   </w:t>
      </w:r>
      <w:r>
        <w:rPr>
          <w:rFonts w:hint="eastAsia" w:ascii="方正小标宋_GBK" w:hAnsi="方正小标宋_GBK" w:eastAsia="方正小标宋_GBK" w:cs="方正小标宋_GBK"/>
          <w:bCs/>
          <w:color w:val="auto"/>
          <w:w w:val="99"/>
          <w:kern w:val="0"/>
          <w:sz w:val="28"/>
          <w:szCs w:val="28"/>
          <w:highlight w:val="none"/>
        </w:rPr>
        <w:t>（</w:t>
      </w:r>
      <w:r>
        <w:rPr>
          <w:rFonts w:hint="eastAsia" w:ascii="方正小标宋_GBK" w:hAnsi="方正小标宋_GBK" w:eastAsia="方正小标宋_GBK" w:cs="方正小标宋_GBK"/>
          <w:bCs/>
          <w:color w:val="auto"/>
          <w:w w:val="99"/>
          <w:kern w:val="0"/>
          <w:sz w:val="28"/>
          <w:szCs w:val="28"/>
          <w:highlight w:val="none"/>
          <w:lang w:val="en-US" w:eastAsia="zh-CN"/>
        </w:rPr>
        <w:t>签字</w:t>
      </w:r>
      <w:r>
        <w:rPr>
          <w:rFonts w:hint="eastAsia" w:ascii="方正小标宋_GBK" w:hAnsi="方正小标宋_GBK" w:eastAsia="方正小标宋_GBK" w:cs="方正小标宋_GBK"/>
          <w:bCs/>
          <w:color w:val="auto"/>
          <w:w w:val="99"/>
          <w:kern w:val="0"/>
          <w:sz w:val="28"/>
          <w:szCs w:val="28"/>
          <w:highlight w:val="none"/>
        </w:rPr>
        <w:t>）</w:t>
      </w:r>
    </w:p>
    <w:p w14:paraId="666EB77F">
      <w:pPr>
        <w:jc w:val="center"/>
        <w:rPr>
          <w:rFonts w:hint="eastAsia" w:ascii="方正小标宋_GBK" w:hAnsi="方正小标宋_GBK" w:eastAsia="方正小标宋_GBK" w:cs="方正小标宋_GBK"/>
          <w:color w:val="auto"/>
          <w:sz w:val="28"/>
          <w:highlight w:val="none"/>
        </w:rPr>
      </w:pP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年</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月</w:t>
      </w:r>
      <w:r>
        <w:rPr>
          <w:rFonts w:hint="eastAsia" w:ascii="方正小标宋_GBK" w:hAnsi="方正小标宋_GBK" w:eastAsia="方正小标宋_GBK" w:cs="方正小标宋_GBK"/>
          <w:bCs/>
          <w:color w:val="auto"/>
          <w:spacing w:val="8"/>
          <w:kern w:val="0"/>
          <w:sz w:val="28"/>
          <w:szCs w:val="28"/>
          <w:highlight w:val="none"/>
          <w:u w:val="single"/>
        </w:rPr>
        <w:t xml:space="preserve">    </w:t>
      </w:r>
      <w:r>
        <w:rPr>
          <w:rFonts w:hint="eastAsia" w:ascii="方正小标宋_GBK" w:hAnsi="方正小标宋_GBK" w:eastAsia="方正小标宋_GBK" w:cs="方正小标宋_GBK"/>
          <w:bCs/>
          <w:color w:val="auto"/>
          <w:spacing w:val="8"/>
          <w:kern w:val="0"/>
          <w:sz w:val="28"/>
          <w:szCs w:val="28"/>
          <w:highlight w:val="none"/>
        </w:rPr>
        <w:t>日</w:t>
      </w:r>
    </w:p>
    <w:p w14:paraId="4CFD232C">
      <w:pPr>
        <w:rPr>
          <w:rFonts w:asciiTheme="minorEastAsia" w:hAnsiTheme="minorEastAsia" w:eastAsiaTheme="minorEastAsia"/>
          <w:color w:val="auto"/>
          <w:highlight w:val="none"/>
        </w:rPr>
      </w:pPr>
    </w:p>
    <w:p w14:paraId="41CAB9A0">
      <w:pPr>
        <w:pStyle w:val="6"/>
        <w:rPr>
          <w:rFonts w:hint="eastAsia" w:ascii="宋体" w:hAnsi="宋体" w:eastAsia="宋体" w:cs="Times New Roman"/>
          <w:snapToGrid/>
          <w:color w:val="auto"/>
          <w:sz w:val="52"/>
          <w:szCs w:val="52"/>
          <w:highlight w:val="none"/>
          <w:lang w:val="en-US" w:eastAsia="zh-CN" w:bidi="ar-SA"/>
        </w:rPr>
      </w:pPr>
    </w:p>
    <w:p w14:paraId="4477FD3D">
      <w:pPr>
        <w:rPr>
          <w:rFonts w:hint="eastAsia"/>
          <w:color w:val="auto"/>
          <w:lang w:val="en-US" w:eastAsia="zh-CN"/>
        </w:rPr>
      </w:pPr>
    </w:p>
    <w:p w14:paraId="2221FFF2">
      <w:pPr>
        <w:spacing w:line="460" w:lineRule="exact"/>
        <w:jc w:val="center"/>
        <w:rPr>
          <w:rFonts w:hint="eastAsia" w:ascii="方正仿宋_GB18030" w:hAnsi="方正仿宋_GB18030" w:eastAsia="方正仿宋_GB18030" w:cs="方正仿宋_GB18030"/>
          <w:b/>
          <w:sz w:val="32"/>
          <w:szCs w:val="32"/>
        </w:rPr>
      </w:pPr>
    </w:p>
    <w:p w14:paraId="2235595F">
      <w:pPr>
        <w:spacing w:line="460" w:lineRule="exact"/>
        <w:jc w:val="center"/>
        <w:rPr>
          <w:rFonts w:hint="eastAsia" w:ascii="方正仿宋_GB18030" w:hAnsi="方正仿宋_GB18030" w:eastAsia="方正仿宋_GB18030" w:cs="方正仿宋_GB18030"/>
          <w:b/>
          <w:sz w:val="32"/>
          <w:szCs w:val="32"/>
        </w:rPr>
      </w:pPr>
      <w:r>
        <w:rPr>
          <w:rFonts w:hint="eastAsia" w:ascii="方正仿宋_GB18030" w:hAnsi="方正仿宋_GB18030" w:eastAsia="方正仿宋_GB18030" w:cs="方正仿宋_GB18030"/>
          <w:b/>
          <w:sz w:val="32"/>
          <w:szCs w:val="32"/>
        </w:rPr>
        <w:t>目  录</w:t>
      </w:r>
    </w:p>
    <w:p w14:paraId="5D8204F4">
      <w:pPr>
        <w:spacing w:line="460" w:lineRule="exact"/>
        <w:jc w:val="center"/>
        <w:rPr>
          <w:rFonts w:hint="eastAsia" w:ascii="方正仿宋_GB18030" w:hAnsi="方正仿宋_GB18030" w:eastAsia="方正仿宋_GB18030" w:cs="方正仿宋_GB18030"/>
          <w:b/>
          <w:spacing w:val="20"/>
          <w:sz w:val="32"/>
          <w:szCs w:val="32"/>
        </w:rPr>
      </w:pPr>
    </w:p>
    <w:p w14:paraId="5E2501AE">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一、竞选函部分</w:t>
      </w:r>
    </w:p>
    <w:p w14:paraId="73800670">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二、商务部分</w:t>
      </w:r>
    </w:p>
    <w:p w14:paraId="3D14DDB8">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三、技术部分</w:t>
      </w:r>
    </w:p>
    <w:p w14:paraId="7D409CE3">
      <w:pPr>
        <w:spacing w:line="400" w:lineRule="exact"/>
        <w:ind w:left="105" w:right="105" w:firstLine="560" w:firstLineChars="200"/>
        <w:rPr>
          <w:rFonts w:ascii="方正仿宋_GBK" w:hAnsi="方正仿宋_GBK" w:eastAsia="方正仿宋_GBK" w:cstheme="minorEastAsia"/>
          <w:sz w:val="28"/>
          <w:szCs w:val="32"/>
          <w:highlight w:val="none"/>
        </w:rPr>
      </w:pPr>
      <w:r>
        <w:rPr>
          <w:rFonts w:hint="eastAsia" w:ascii="方正仿宋_GBK" w:hAnsi="方正仿宋_GBK" w:eastAsia="方正仿宋_GBK" w:cstheme="minorEastAsia"/>
          <w:sz w:val="28"/>
          <w:szCs w:val="32"/>
          <w:highlight w:val="none"/>
        </w:rPr>
        <w:t>四、资格审查部分</w:t>
      </w:r>
    </w:p>
    <w:p w14:paraId="7FB41DC3">
      <w:pPr>
        <w:spacing w:line="460" w:lineRule="exact"/>
        <w:ind w:firstLine="849" w:firstLineChars="354"/>
        <w:rPr>
          <w:rFonts w:hint="eastAsia" w:ascii="方正仿宋_GB18030" w:hAnsi="方正仿宋_GB18030" w:eastAsia="方正仿宋_GB18030" w:cs="方正仿宋_GB18030"/>
          <w:sz w:val="24"/>
          <w:szCs w:val="28"/>
        </w:rPr>
      </w:pPr>
    </w:p>
    <w:p w14:paraId="7D975339">
      <w:pPr>
        <w:rPr>
          <w:color w:val="auto"/>
        </w:rPr>
      </w:pPr>
    </w:p>
    <w:p w14:paraId="5357CEBB">
      <w:pPr>
        <w:pStyle w:val="6"/>
        <w:rPr>
          <w:rFonts w:hint="eastAsia"/>
          <w:color w:val="auto"/>
          <w:lang w:val="en-US" w:eastAsia="zh-CN"/>
        </w:rPr>
      </w:pPr>
    </w:p>
    <w:p w14:paraId="49E3AF5E">
      <w:pPr>
        <w:rPr>
          <w:color w:val="auto"/>
        </w:rPr>
      </w:pPr>
    </w:p>
    <w:p w14:paraId="290BC918">
      <w:pPr>
        <w:pStyle w:val="6"/>
        <w:rPr>
          <w:color w:val="auto"/>
        </w:rPr>
      </w:pPr>
    </w:p>
    <w:p w14:paraId="6534A8CE">
      <w:pPr>
        <w:rPr>
          <w:color w:val="auto"/>
        </w:rPr>
      </w:pPr>
    </w:p>
    <w:p w14:paraId="486BA87D">
      <w:pPr>
        <w:pStyle w:val="6"/>
        <w:rPr>
          <w:color w:val="auto"/>
        </w:rPr>
      </w:pPr>
    </w:p>
    <w:p w14:paraId="2CBA6CF8">
      <w:pPr>
        <w:rPr>
          <w:color w:val="auto"/>
        </w:rPr>
      </w:pPr>
    </w:p>
    <w:p w14:paraId="464E5DC2">
      <w:pPr>
        <w:pStyle w:val="6"/>
        <w:rPr>
          <w:color w:val="auto"/>
        </w:rPr>
      </w:pPr>
    </w:p>
    <w:p w14:paraId="0FAD3B58">
      <w:pPr>
        <w:rPr>
          <w:color w:val="auto"/>
        </w:rPr>
      </w:pPr>
    </w:p>
    <w:p w14:paraId="4076BF49">
      <w:pPr>
        <w:pStyle w:val="6"/>
        <w:rPr>
          <w:color w:val="auto"/>
        </w:rPr>
      </w:pPr>
    </w:p>
    <w:p w14:paraId="3F8CFEF7">
      <w:pPr>
        <w:rPr>
          <w:color w:val="auto"/>
        </w:rPr>
      </w:pPr>
    </w:p>
    <w:p w14:paraId="30718B92">
      <w:pPr>
        <w:pStyle w:val="6"/>
        <w:rPr>
          <w:color w:val="auto"/>
        </w:rPr>
      </w:pPr>
    </w:p>
    <w:p w14:paraId="11BBBC29">
      <w:pPr>
        <w:rPr>
          <w:color w:val="auto"/>
        </w:rPr>
      </w:pPr>
    </w:p>
    <w:p w14:paraId="18445A88">
      <w:pPr>
        <w:pStyle w:val="6"/>
        <w:rPr>
          <w:color w:val="auto"/>
        </w:rPr>
      </w:pPr>
    </w:p>
    <w:p w14:paraId="0F0690F3">
      <w:pPr>
        <w:rPr>
          <w:color w:val="auto"/>
        </w:rPr>
      </w:pPr>
    </w:p>
    <w:p w14:paraId="3E630EA7">
      <w:pPr>
        <w:pStyle w:val="6"/>
        <w:rPr>
          <w:color w:val="auto"/>
        </w:rPr>
      </w:pPr>
    </w:p>
    <w:p w14:paraId="3579AE69">
      <w:pPr>
        <w:rPr>
          <w:color w:val="auto"/>
        </w:rPr>
      </w:pPr>
    </w:p>
    <w:p w14:paraId="7FFFBDCC">
      <w:pPr>
        <w:pStyle w:val="6"/>
        <w:rPr>
          <w:color w:val="auto"/>
        </w:rPr>
      </w:pPr>
    </w:p>
    <w:p w14:paraId="25561813">
      <w:pPr>
        <w:rPr>
          <w:color w:val="auto"/>
        </w:rPr>
      </w:pPr>
    </w:p>
    <w:p w14:paraId="0368E1A8">
      <w:pPr>
        <w:pStyle w:val="6"/>
        <w:rPr>
          <w:color w:val="auto"/>
        </w:rPr>
      </w:pPr>
    </w:p>
    <w:p w14:paraId="3EF48C1A">
      <w:pPr>
        <w:rPr>
          <w:color w:val="auto"/>
        </w:rPr>
      </w:pPr>
    </w:p>
    <w:p w14:paraId="0BCE6925">
      <w:pPr>
        <w:pStyle w:val="6"/>
        <w:rPr>
          <w:color w:val="auto"/>
        </w:rPr>
      </w:pPr>
    </w:p>
    <w:p w14:paraId="7B9A9EA2">
      <w:pPr>
        <w:rPr>
          <w:color w:val="auto"/>
        </w:rPr>
      </w:pPr>
    </w:p>
    <w:p w14:paraId="0CC224FB">
      <w:pPr>
        <w:pStyle w:val="6"/>
        <w:rPr>
          <w:color w:val="auto"/>
        </w:rPr>
      </w:pPr>
    </w:p>
    <w:p w14:paraId="671F49A9">
      <w:pPr>
        <w:rPr>
          <w:color w:val="auto"/>
        </w:rPr>
      </w:pPr>
    </w:p>
    <w:p w14:paraId="507F0293">
      <w:pPr>
        <w:pStyle w:val="6"/>
        <w:rPr>
          <w:color w:val="auto"/>
        </w:rPr>
      </w:pPr>
    </w:p>
    <w:p w14:paraId="6C158696">
      <w:pPr>
        <w:rPr>
          <w:color w:val="auto"/>
        </w:rPr>
      </w:pPr>
    </w:p>
    <w:p w14:paraId="126A2608">
      <w:pPr>
        <w:pStyle w:val="6"/>
        <w:rPr>
          <w:color w:val="auto"/>
        </w:rPr>
      </w:pPr>
    </w:p>
    <w:p w14:paraId="5DDAAADB">
      <w:pPr>
        <w:rPr>
          <w:color w:val="auto"/>
        </w:rPr>
      </w:pPr>
    </w:p>
    <w:p w14:paraId="09097140">
      <w:pPr>
        <w:pStyle w:val="6"/>
        <w:rPr>
          <w:color w:val="auto"/>
        </w:rPr>
      </w:pPr>
    </w:p>
    <w:p w14:paraId="016CB32E">
      <w:pPr>
        <w:rPr>
          <w:color w:val="auto"/>
        </w:rPr>
      </w:pPr>
    </w:p>
    <w:p w14:paraId="47A9E5A2">
      <w:pPr>
        <w:pStyle w:val="6"/>
        <w:rPr>
          <w:color w:val="auto"/>
        </w:rPr>
      </w:pPr>
    </w:p>
    <w:p w14:paraId="54BB2509">
      <w:pPr>
        <w:rPr>
          <w:color w:val="auto"/>
        </w:rPr>
      </w:pPr>
    </w:p>
    <w:p w14:paraId="45EE9C93">
      <w:pPr>
        <w:pStyle w:val="6"/>
        <w:rPr>
          <w:color w:val="auto"/>
        </w:rPr>
      </w:pPr>
    </w:p>
    <w:p w14:paraId="6E8BBA51">
      <w:pPr>
        <w:rPr>
          <w:color w:val="auto"/>
        </w:rPr>
      </w:pPr>
    </w:p>
    <w:p w14:paraId="41DCD4BF">
      <w:pPr>
        <w:pStyle w:val="6"/>
        <w:rPr>
          <w:color w:val="auto"/>
        </w:rPr>
      </w:pPr>
    </w:p>
    <w:p w14:paraId="3BF13BA1">
      <w:pPr>
        <w:rPr>
          <w:color w:val="auto"/>
        </w:rPr>
      </w:pPr>
    </w:p>
    <w:p w14:paraId="3CF55D73">
      <w:pPr>
        <w:pStyle w:val="6"/>
        <w:rPr>
          <w:color w:val="auto"/>
        </w:rPr>
      </w:pPr>
    </w:p>
    <w:p w14:paraId="6D7EB5A5">
      <w:pPr>
        <w:pStyle w:val="6"/>
        <w:rPr>
          <w:color w:val="auto"/>
        </w:rPr>
      </w:pPr>
    </w:p>
    <w:p w14:paraId="1FFAB957">
      <w:pPr>
        <w:pStyle w:val="3"/>
        <w:widowControl w:val="0"/>
        <w:numPr>
          <w:ilvl w:val="0"/>
          <w:numId w:val="1"/>
        </w:numPr>
        <w:kinsoku/>
        <w:autoSpaceDE/>
        <w:autoSpaceDN/>
        <w:adjustRightInd/>
        <w:snapToGrid/>
        <w:spacing w:before="0" w:after="0" w:line="360" w:lineRule="auto"/>
        <w:jc w:val="center"/>
        <w:textAlignment w:val="auto"/>
        <w:rPr>
          <w:rFonts w:hint="eastAsia" w:ascii="方正仿宋_GB18030" w:hAnsi="方正仿宋_GB18030" w:eastAsia="方正仿宋_GB18030" w:cs="方正仿宋_GB18030"/>
          <w:b w:val="0"/>
          <w:snapToGrid/>
          <w:color w:val="auto"/>
          <w:kern w:val="2"/>
          <w:sz w:val="44"/>
          <w:szCs w:val="44"/>
          <w:highlight w:val="none"/>
          <w:lang w:val="en-US" w:eastAsia="zh-CN" w:bidi="ar-SA"/>
        </w:rPr>
      </w:pPr>
      <w:bookmarkStart w:id="238" w:name="_Toc16324"/>
      <w:bookmarkStart w:id="239" w:name="_Toc57820647"/>
      <w:bookmarkStart w:id="240" w:name="_Toc26311"/>
      <w:r>
        <w:rPr>
          <w:rFonts w:hint="eastAsia" w:ascii="方正仿宋_GB18030" w:hAnsi="方正仿宋_GB18030" w:eastAsia="方正仿宋_GB18030" w:cs="方正仿宋_GB18030"/>
          <w:b w:val="0"/>
          <w:snapToGrid/>
          <w:color w:val="auto"/>
          <w:kern w:val="2"/>
          <w:sz w:val="44"/>
          <w:szCs w:val="44"/>
          <w:highlight w:val="none"/>
          <w:lang w:val="en-US" w:eastAsia="zh-CN" w:bidi="ar-SA"/>
        </w:rPr>
        <w:t>竞选函</w:t>
      </w:r>
      <w:bookmarkEnd w:id="238"/>
      <w:bookmarkEnd w:id="239"/>
      <w:bookmarkEnd w:id="240"/>
    </w:p>
    <w:p w14:paraId="2AC75A38">
      <w:pPr>
        <w:numPr>
          <w:ilvl w:val="0"/>
          <w:numId w:val="0"/>
        </w:numPr>
        <w:kinsoku w:val="0"/>
        <w:autoSpaceDE w:val="0"/>
        <w:autoSpaceDN w:val="0"/>
        <w:adjustRightInd w:val="0"/>
        <w:snapToGrid w:val="0"/>
        <w:spacing w:line="240" w:lineRule="auto"/>
        <w:jc w:val="left"/>
        <w:textAlignment w:val="baseline"/>
        <w:rPr>
          <w:rFonts w:hint="eastAsia"/>
          <w:color w:val="auto"/>
          <w:lang w:val="en-US" w:eastAsia="zh-CN"/>
        </w:rPr>
      </w:pPr>
    </w:p>
    <w:p w14:paraId="6A66D470">
      <w:pPr>
        <w:pStyle w:val="6"/>
        <w:rPr>
          <w:rFonts w:hint="eastAsia"/>
          <w:color w:val="auto"/>
          <w:lang w:val="en-US" w:eastAsia="zh-CN"/>
        </w:rPr>
      </w:pPr>
    </w:p>
    <w:p w14:paraId="2D0AC706">
      <w:pPr>
        <w:rPr>
          <w:rFonts w:hint="eastAsia"/>
          <w:color w:val="auto"/>
          <w:lang w:val="en-US" w:eastAsia="zh-CN"/>
        </w:rPr>
      </w:pPr>
    </w:p>
    <w:p w14:paraId="53BA0114">
      <w:pPr>
        <w:pStyle w:val="6"/>
        <w:rPr>
          <w:rFonts w:hint="eastAsia"/>
          <w:color w:val="auto"/>
          <w:lang w:val="en-US" w:eastAsia="zh-CN"/>
        </w:rPr>
      </w:pPr>
    </w:p>
    <w:p w14:paraId="705B11A1">
      <w:pPr>
        <w:rPr>
          <w:rFonts w:hint="eastAsia"/>
          <w:color w:val="auto"/>
          <w:lang w:val="en-US" w:eastAsia="zh-CN"/>
        </w:rPr>
      </w:pPr>
    </w:p>
    <w:p w14:paraId="314937A8">
      <w:pPr>
        <w:pStyle w:val="6"/>
        <w:rPr>
          <w:rFonts w:hint="eastAsia"/>
          <w:color w:val="auto"/>
          <w:lang w:val="en-US" w:eastAsia="zh-CN"/>
        </w:rPr>
      </w:pPr>
    </w:p>
    <w:p w14:paraId="68E99F63">
      <w:pPr>
        <w:rPr>
          <w:rFonts w:hint="eastAsia"/>
          <w:color w:val="auto"/>
          <w:lang w:val="en-US" w:eastAsia="zh-CN"/>
        </w:rPr>
      </w:pPr>
    </w:p>
    <w:p w14:paraId="2699FBF3">
      <w:pPr>
        <w:pStyle w:val="6"/>
        <w:rPr>
          <w:rFonts w:hint="eastAsia"/>
          <w:color w:val="auto"/>
          <w:lang w:val="en-US" w:eastAsia="zh-CN"/>
        </w:rPr>
      </w:pPr>
    </w:p>
    <w:p w14:paraId="30572AF2">
      <w:pPr>
        <w:rPr>
          <w:rFonts w:hint="eastAsia"/>
          <w:color w:val="auto"/>
          <w:lang w:val="en-US" w:eastAsia="zh-CN"/>
        </w:rPr>
      </w:pPr>
    </w:p>
    <w:p w14:paraId="3B9D996E">
      <w:pPr>
        <w:pStyle w:val="6"/>
        <w:rPr>
          <w:rFonts w:hint="eastAsia"/>
          <w:color w:val="auto"/>
          <w:lang w:val="en-US" w:eastAsia="zh-CN"/>
        </w:rPr>
      </w:pPr>
    </w:p>
    <w:p w14:paraId="1883D9FE">
      <w:pPr>
        <w:rPr>
          <w:rFonts w:hint="eastAsia"/>
          <w:color w:val="auto"/>
          <w:lang w:val="en-US" w:eastAsia="zh-CN"/>
        </w:rPr>
      </w:pPr>
    </w:p>
    <w:p w14:paraId="277C497D">
      <w:pPr>
        <w:pStyle w:val="6"/>
        <w:rPr>
          <w:rFonts w:hint="eastAsia"/>
          <w:color w:val="auto"/>
          <w:lang w:val="en-US" w:eastAsia="zh-CN"/>
        </w:rPr>
      </w:pPr>
    </w:p>
    <w:p w14:paraId="7A8DB963">
      <w:pPr>
        <w:rPr>
          <w:rFonts w:hint="eastAsia"/>
          <w:color w:val="auto"/>
          <w:lang w:val="en-US" w:eastAsia="zh-CN"/>
        </w:rPr>
      </w:pPr>
    </w:p>
    <w:p w14:paraId="752EEEC9">
      <w:pPr>
        <w:pStyle w:val="6"/>
        <w:rPr>
          <w:rFonts w:hint="eastAsia"/>
          <w:color w:val="auto"/>
          <w:lang w:val="en-US" w:eastAsia="zh-CN"/>
        </w:rPr>
      </w:pPr>
    </w:p>
    <w:p w14:paraId="6B758EF4">
      <w:pPr>
        <w:rPr>
          <w:rFonts w:hint="eastAsia"/>
          <w:color w:val="auto"/>
          <w:lang w:val="en-US" w:eastAsia="zh-CN"/>
        </w:rPr>
      </w:pPr>
    </w:p>
    <w:p w14:paraId="17E1AD85">
      <w:pPr>
        <w:pStyle w:val="6"/>
        <w:rPr>
          <w:rFonts w:hint="eastAsia"/>
          <w:color w:val="auto"/>
          <w:lang w:val="en-US" w:eastAsia="zh-CN"/>
        </w:rPr>
      </w:pPr>
    </w:p>
    <w:p w14:paraId="316E3435">
      <w:pPr>
        <w:rPr>
          <w:rFonts w:hint="eastAsia"/>
          <w:color w:val="auto"/>
          <w:lang w:val="en-US" w:eastAsia="zh-CN"/>
        </w:rPr>
      </w:pPr>
    </w:p>
    <w:p w14:paraId="3BF16730">
      <w:pPr>
        <w:pStyle w:val="6"/>
        <w:rPr>
          <w:rFonts w:hint="eastAsia"/>
          <w:color w:val="auto"/>
          <w:lang w:val="en-US" w:eastAsia="zh-CN"/>
        </w:rPr>
      </w:pPr>
    </w:p>
    <w:p w14:paraId="518AE505">
      <w:pPr>
        <w:rPr>
          <w:rFonts w:hint="eastAsia"/>
          <w:color w:val="auto"/>
          <w:lang w:val="en-US" w:eastAsia="zh-CN"/>
        </w:rPr>
      </w:pPr>
    </w:p>
    <w:p w14:paraId="169DB8B6">
      <w:pPr>
        <w:pStyle w:val="6"/>
        <w:rPr>
          <w:rFonts w:hint="eastAsia"/>
          <w:color w:val="auto"/>
          <w:lang w:val="en-US" w:eastAsia="zh-CN"/>
        </w:rPr>
      </w:pPr>
    </w:p>
    <w:p w14:paraId="725632DB">
      <w:pPr>
        <w:rPr>
          <w:rFonts w:hint="eastAsia"/>
          <w:color w:val="auto"/>
          <w:lang w:val="en-US" w:eastAsia="zh-CN"/>
        </w:rPr>
      </w:pPr>
    </w:p>
    <w:p w14:paraId="3FDC8ABA">
      <w:pPr>
        <w:pStyle w:val="6"/>
        <w:rPr>
          <w:rFonts w:hint="eastAsia"/>
          <w:color w:val="auto"/>
          <w:lang w:val="en-US" w:eastAsia="zh-CN"/>
        </w:rPr>
      </w:pPr>
    </w:p>
    <w:p w14:paraId="021C5D98">
      <w:pPr>
        <w:rPr>
          <w:rFonts w:hint="eastAsia"/>
          <w:color w:val="auto"/>
          <w:lang w:val="en-US" w:eastAsia="zh-CN"/>
        </w:rPr>
      </w:pPr>
    </w:p>
    <w:p w14:paraId="6B15993C">
      <w:pPr>
        <w:pStyle w:val="6"/>
        <w:rPr>
          <w:rFonts w:hint="eastAsia"/>
          <w:color w:val="auto"/>
          <w:lang w:val="en-US" w:eastAsia="zh-CN"/>
        </w:rPr>
      </w:pPr>
    </w:p>
    <w:p w14:paraId="11DA74EF">
      <w:pPr>
        <w:rPr>
          <w:rFonts w:hint="eastAsia"/>
          <w:color w:val="auto"/>
          <w:lang w:val="en-US" w:eastAsia="zh-CN"/>
        </w:rPr>
      </w:pPr>
    </w:p>
    <w:p w14:paraId="32362998">
      <w:pPr>
        <w:pStyle w:val="6"/>
        <w:rPr>
          <w:rFonts w:hint="eastAsia"/>
          <w:color w:val="auto"/>
          <w:lang w:val="en-US" w:eastAsia="zh-CN"/>
        </w:rPr>
      </w:pPr>
    </w:p>
    <w:p w14:paraId="27E7065B">
      <w:pPr>
        <w:rPr>
          <w:rFonts w:hint="eastAsia"/>
          <w:color w:val="auto"/>
          <w:lang w:val="en-US" w:eastAsia="zh-CN"/>
        </w:rPr>
      </w:pPr>
    </w:p>
    <w:p w14:paraId="4594FE5E">
      <w:pPr>
        <w:pStyle w:val="6"/>
        <w:rPr>
          <w:rFonts w:hint="eastAsia"/>
          <w:color w:val="auto"/>
          <w:lang w:val="en-US" w:eastAsia="zh-CN"/>
        </w:rPr>
      </w:pPr>
    </w:p>
    <w:p w14:paraId="25D5F319">
      <w:pPr>
        <w:rPr>
          <w:rFonts w:hint="eastAsia"/>
          <w:color w:val="auto"/>
          <w:lang w:val="en-US" w:eastAsia="zh-CN"/>
        </w:rPr>
      </w:pPr>
    </w:p>
    <w:p w14:paraId="06E10A87">
      <w:pPr>
        <w:pStyle w:val="6"/>
        <w:rPr>
          <w:rFonts w:hint="eastAsia"/>
          <w:color w:val="auto"/>
          <w:lang w:val="en-US" w:eastAsia="zh-CN"/>
        </w:rPr>
      </w:pPr>
    </w:p>
    <w:p w14:paraId="5318B372">
      <w:pPr>
        <w:rPr>
          <w:rFonts w:hint="eastAsia"/>
          <w:color w:val="auto"/>
          <w:lang w:val="en-US" w:eastAsia="zh-CN"/>
        </w:rPr>
      </w:pPr>
    </w:p>
    <w:p w14:paraId="5D254B27">
      <w:pPr>
        <w:pStyle w:val="6"/>
        <w:rPr>
          <w:rFonts w:hint="eastAsia"/>
          <w:color w:val="auto"/>
          <w:lang w:val="en-US" w:eastAsia="zh-CN"/>
        </w:rPr>
      </w:pPr>
    </w:p>
    <w:p w14:paraId="46D240F4">
      <w:pPr>
        <w:rPr>
          <w:rFonts w:hint="eastAsia"/>
          <w:color w:val="auto"/>
          <w:lang w:val="en-US" w:eastAsia="zh-CN"/>
        </w:rPr>
      </w:pPr>
    </w:p>
    <w:p w14:paraId="3E665352">
      <w:pPr>
        <w:pStyle w:val="6"/>
        <w:rPr>
          <w:rFonts w:hint="eastAsia"/>
          <w:color w:val="auto"/>
          <w:lang w:val="en-US" w:eastAsia="zh-CN"/>
        </w:rPr>
      </w:pPr>
    </w:p>
    <w:p w14:paraId="0C163311">
      <w:pPr>
        <w:rPr>
          <w:rFonts w:hint="eastAsia"/>
          <w:color w:val="auto"/>
          <w:lang w:val="en-US" w:eastAsia="zh-CN"/>
        </w:rPr>
      </w:pPr>
    </w:p>
    <w:p w14:paraId="3A764501">
      <w:pPr>
        <w:pStyle w:val="6"/>
        <w:rPr>
          <w:rFonts w:hint="eastAsia"/>
          <w:color w:val="auto"/>
          <w:lang w:val="en-US" w:eastAsia="zh-CN"/>
        </w:rPr>
      </w:pPr>
    </w:p>
    <w:p w14:paraId="0DC5A49A">
      <w:pPr>
        <w:rPr>
          <w:rFonts w:hint="eastAsia"/>
          <w:color w:val="auto"/>
          <w:lang w:val="en-US" w:eastAsia="zh-CN"/>
        </w:rPr>
      </w:pPr>
    </w:p>
    <w:p w14:paraId="128BF257">
      <w:pPr>
        <w:pStyle w:val="6"/>
        <w:rPr>
          <w:rFonts w:hint="eastAsia"/>
          <w:color w:val="auto"/>
          <w:lang w:val="en-US" w:eastAsia="zh-CN"/>
        </w:rPr>
      </w:pPr>
    </w:p>
    <w:p w14:paraId="75896578">
      <w:pPr>
        <w:pStyle w:val="6"/>
        <w:rPr>
          <w:rFonts w:hint="eastAsia"/>
          <w:color w:val="auto"/>
          <w:lang w:val="en-US" w:eastAsia="zh-CN"/>
        </w:rPr>
      </w:pPr>
    </w:p>
    <w:p w14:paraId="57743D9B">
      <w:pPr>
        <w:pStyle w:val="4"/>
        <w:widowControl w:val="0"/>
        <w:kinsoku/>
        <w:autoSpaceDE/>
        <w:autoSpaceDN/>
        <w:adjustRightInd/>
        <w:snapToGrid/>
        <w:spacing w:before="0" w:after="0" w:line="360" w:lineRule="auto"/>
        <w:ind w:firstLine="137"/>
        <w:jc w:val="center"/>
        <w:textAlignment w:val="auto"/>
        <w:rPr>
          <w:rFonts w:hint="eastAsia" w:ascii="方正仿宋_GB18030" w:hAnsi="方正仿宋_GB18030" w:eastAsia="方正仿宋_GB18030" w:cs="方正仿宋_GB18030"/>
          <w:b w:val="0"/>
          <w:snapToGrid/>
          <w:color w:val="auto"/>
          <w:kern w:val="2"/>
          <w:highlight w:val="none"/>
          <w:lang w:val="en-US" w:eastAsia="zh-CN" w:bidi="ar-SA"/>
        </w:rPr>
      </w:pPr>
      <w:bookmarkStart w:id="241" w:name="_Toc14600"/>
      <w:r>
        <w:rPr>
          <w:rFonts w:hint="eastAsia" w:ascii="方正仿宋_GB18030" w:hAnsi="方正仿宋_GB18030" w:eastAsia="方正仿宋_GB18030" w:cs="方正仿宋_GB18030"/>
          <w:b w:val="0"/>
          <w:snapToGrid/>
          <w:color w:val="auto"/>
          <w:kern w:val="2"/>
          <w:highlight w:val="none"/>
          <w:lang w:val="en-US" w:eastAsia="zh-CN" w:bidi="ar-SA"/>
        </w:rPr>
        <w:t>（一）竞选函</w:t>
      </w:r>
      <w:bookmarkEnd w:id="241"/>
    </w:p>
    <w:p w14:paraId="3C798780">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p>
    <w:p w14:paraId="59B5FEC0">
      <w:pPr>
        <w:pageBreakBefore w:val="0"/>
        <w:wordWrap/>
        <w:overflowPunct/>
        <w:topLinePunct w:val="0"/>
        <w:bidi w:val="0"/>
        <w:spacing w:line="400" w:lineRule="exact"/>
        <w:rPr>
          <w:rFonts w:hint="eastAsia" w:ascii="方正仿宋_GB18030" w:hAnsi="方正仿宋_GB18030" w:eastAsia="方正仿宋_GB18030" w:cs="方正仿宋_GB18030"/>
          <w:color w:val="auto"/>
          <w:sz w:val="21"/>
          <w:szCs w:val="21"/>
          <w:u w:val="single"/>
          <w:lang w:val="en-US" w:eastAsia="zh-CN"/>
        </w:rPr>
      </w:pPr>
      <w:r>
        <w:rPr>
          <w:rFonts w:hint="eastAsia" w:ascii="方正仿宋_GB18030" w:hAnsi="方正仿宋_GB18030" w:eastAsia="方正仿宋_GB18030" w:cs="方正仿宋_GB18030"/>
          <w:color w:val="auto"/>
          <w:sz w:val="21"/>
          <w:szCs w:val="21"/>
          <w:u w:val="single"/>
          <w:lang w:val="en-US" w:eastAsia="zh-CN"/>
        </w:rPr>
        <w:tab/>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u w:val="none"/>
          <w:lang w:val="en-US" w:eastAsia="zh-CN"/>
        </w:rPr>
        <w:t>（比选人名称）：</w:t>
      </w:r>
    </w:p>
    <w:p w14:paraId="392350DB">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1．我方已仔细研究了</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（项目名称）比选文件的全部内容，愿意以人民币（大写）</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）的竞选报价完成工作，并按合同约定履行义务。</w:t>
      </w:r>
    </w:p>
    <w:p w14:paraId="022D50C9">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 竞选文件的组成部分如存在内容不一致的，以竞选函为准。</w:t>
      </w:r>
    </w:p>
    <w:p w14:paraId="5246D3C6">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 xml:space="preserve">3．我方承诺将按竞选文件提供服务。 </w:t>
      </w:r>
    </w:p>
    <w:p w14:paraId="47B2A6B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4．我方承诺在比选文件规定的比选有效期内不撤销竞选文件。</w:t>
      </w:r>
    </w:p>
    <w:p w14:paraId="67DBF58C">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5. 我方在此声明，所递交的竞选文件及有关资料内容完整、真实和准确。</w:t>
      </w:r>
    </w:p>
    <w:p w14:paraId="28869CF7">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6．如我方中选，我方承诺：</w:t>
      </w:r>
    </w:p>
    <w:p w14:paraId="26A6E0E1">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（1）在收到成交通知书后，在成交通知书规定的期限内与你方签订合同；</w:t>
      </w:r>
    </w:p>
    <w:p w14:paraId="161654D0">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（2）在签订合同时不向你方提出附加条件；</w:t>
      </w:r>
    </w:p>
    <w:p w14:paraId="676EB0BE">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（3）按照比选文件要求提交履约保证金（若有）；</w:t>
      </w:r>
    </w:p>
    <w:p w14:paraId="09BD578D">
      <w:pPr>
        <w:pageBreakBefore w:val="0"/>
        <w:wordWrap/>
        <w:overflowPunct/>
        <w:topLinePunct w:val="0"/>
        <w:bidi w:val="0"/>
        <w:spacing w:line="400" w:lineRule="exact"/>
        <w:ind w:firstLine="420" w:firstLineChars="200"/>
        <w:rPr>
          <w:rFonts w:hint="eastAsia" w:ascii="方正仿宋_GB18030" w:hAnsi="方正仿宋_GB18030" w:eastAsia="方正仿宋_GB18030" w:cs="方正仿宋_GB18030"/>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（4）在合同约定的期限内完成合同规定的全部义务。</w:t>
      </w:r>
    </w:p>
    <w:p w14:paraId="2D5717C7">
      <w:pPr>
        <w:pageBreakBefore w:val="0"/>
        <w:wordWrap/>
        <w:overflowPunct/>
        <w:topLinePunct w:val="0"/>
        <w:bidi w:val="0"/>
        <w:spacing w:line="4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方正仿宋_GB18030" w:hAnsi="方正仿宋_GB18030" w:eastAsia="方正仿宋_GB18030" w:cs="方正仿宋_GB18030"/>
          <w:color w:val="auto"/>
          <w:sz w:val="21"/>
          <w:szCs w:val="21"/>
          <w:lang w:val="en-US" w:eastAsia="zh-CN"/>
        </w:rPr>
        <w:t>7 ．</w:t>
      </w:r>
      <w:r>
        <w:rPr>
          <w:rFonts w:hint="eastAsia" w:ascii="方正仿宋_GB18030" w:hAnsi="方正仿宋_GB18030" w:eastAsia="方正仿宋_GB18030" w:cs="方正仿宋_GB18030"/>
          <w:color w:val="auto"/>
          <w:sz w:val="21"/>
          <w:szCs w:val="21"/>
          <w:u w:val="single"/>
          <w:lang w:val="en-US" w:eastAsia="zh-CN"/>
        </w:rPr>
        <w:t xml:space="preserve">                             </w:t>
      </w:r>
      <w:r>
        <w:rPr>
          <w:rFonts w:hint="eastAsia" w:ascii="方正仿宋_GB18030" w:hAnsi="方正仿宋_GB18030" w:eastAsia="方正仿宋_GB18030" w:cs="方正仿宋_GB18030"/>
          <w:color w:val="auto"/>
          <w:sz w:val="21"/>
          <w:szCs w:val="21"/>
          <w:lang w:val="en-US" w:eastAsia="zh-CN"/>
        </w:rPr>
        <w:t>（其他补充说明）。</w:t>
      </w:r>
    </w:p>
    <w:p w14:paraId="09029C3E">
      <w:pPr>
        <w:pStyle w:val="6"/>
        <w:rPr>
          <w:rFonts w:hint="eastAsia"/>
          <w:color w:val="auto"/>
          <w:lang w:val="en-US" w:eastAsia="zh-CN"/>
        </w:rPr>
      </w:pPr>
    </w:p>
    <w:p w14:paraId="4675CB2C">
      <w:pPr>
        <w:ind w:left="105" w:right="105"/>
        <w:rPr>
          <w:rFonts w:ascii="方正仿宋_GBK" w:hAnsi="方正仿宋_GBK" w:eastAsia="方正仿宋_GBK"/>
        </w:rPr>
      </w:pPr>
    </w:p>
    <w:p w14:paraId="6AB4A832">
      <w:pPr>
        <w:pStyle w:val="6"/>
        <w:ind w:left="105" w:right="105" w:firstLine="4725" w:firstLineChars="2250"/>
        <w:rPr>
          <w:rFonts w:ascii="方正仿宋_GBK" w:hAnsi="方正仿宋_GBK" w:eastAsia="方正仿宋_GBK"/>
          <w:color w:val="auto"/>
        </w:rPr>
      </w:pPr>
      <w:r>
        <w:rPr>
          <w:rFonts w:hint="eastAsia" w:ascii="方正仿宋_GBK" w:hAnsi="方正仿宋_GBK" w:eastAsia="方正仿宋_GBK"/>
          <w:color w:val="auto"/>
        </w:rPr>
        <w:t>竞选人：</w:t>
      </w:r>
      <w:r>
        <w:rPr>
          <w:rFonts w:hint="eastAsia" w:ascii="方正仿宋_GBK" w:hAnsi="方正仿宋_GBK" w:eastAsia="方正仿宋_GBK"/>
          <w:color w:val="auto"/>
          <w:u w:val="single"/>
        </w:rPr>
        <w:t xml:space="preserve">          </w:t>
      </w:r>
      <w:r>
        <w:rPr>
          <w:rFonts w:hint="eastAsia" w:ascii="方正仿宋_GBK" w:hAnsi="方正仿宋_GBK" w:eastAsia="方正仿宋_GBK"/>
          <w:color w:val="auto"/>
        </w:rPr>
        <w:t>（单位公章）</w:t>
      </w:r>
    </w:p>
    <w:p w14:paraId="7A7A40B5">
      <w:pPr>
        <w:ind w:left="105" w:right="105" w:firstLine="3780" w:firstLineChars="1800"/>
        <w:rPr>
          <w:rFonts w:ascii="方正仿宋_GBK" w:hAnsi="方正仿宋_GBK" w:eastAsia="方正仿宋_GBK"/>
        </w:rPr>
      </w:pPr>
      <w:r>
        <w:rPr>
          <w:rFonts w:hint="eastAsia" w:ascii="方正仿宋_GBK" w:hAnsi="方正仿宋_GBK" w:eastAsia="方正仿宋_GBK"/>
        </w:rPr>
        <w:t>法定代表人或授权代表人：</w:t>
      </w:r>
      <w:r>
        <w:rPr>
          <w:rFonts w:hint="eastAsia" w:ascii="方正仿宋_GBK" w:hAnsi="方正仿宋_GBK" w:eastAsia="方正仿宋_GBK"/>
          <w:u w:val="single"/>
        </w:rPr>
        <w:t xml:space="preserve">         </w:t>
      </w:r>
      <w:r>
        <w:rPr>
          <w:rFonts w:hint="eastAsia" w:ascii="方正仿宋_GBK" w:hAnsi="方正仿宋_GBK" w:eastAsia="方正仿宋_GBK"/>
        </w:rPr>
        <w:t>（签字）</w:t>
      </w:r>
    </w:p>
    <w:p w14:paraId="59E387D6">
      <w:pPr>
        <w:pStyle w:val="6"/>
        <w:ind w:left="105" w:right="105"/>
        <w:rPr>
          <w:rFonts w:ascii="方正仿宋_GBK" w:hAnsi="方正仿宋_GBK" w:eastAsia="方正仿宋_GBK"/>
        </w:rPr>
      </w:pPr>
      <w:r>
        <w:rPr>
          <w:rFonts w:hint="eastAsia" w:ascii="方正仿宋_GBK" w:hAnsi="方正仿宋_GBK" w:eastAsia="方正仿宋_GBK"/>
        </w:rPr>
        <w:t xml:space="preserve">                                          </w:t>
      </w:r>
      <w:r>
        <w:rPr>
          <w:rFonts w:hint="eastAsia" w:ascii="方正仿宋_GBK" w:hAnsi="方正仿宋_GBK" w:eastAsia="方正仿宋_GBK"/>
          <w:u w:val="single"/>
        </w:rPr>
        <w:t xml:space="preserve">     </w:t>
      </w:r>
      <w:r>
        <w:rPr>
          <w:rFonts w:hint="eastAsia" w:ascii="方正仿宋_GBK" w:hAnsi="方正仿宋_GBK" w:eastAsia="方正仿宋_GBK"/>
        </w:rPr>
        <w:t>年</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月</w:t>
      </w:r>
      <w:r>
        <w:rPr>
          <w:rFonts w:hint="eastAsia" w:ascii="方正仿宋_GBK" w:hAnsi="方正仿宋_GBK" w:eastAsia="方正仿宋_GBK"/>
          <w:u w:val="single"/>
        </w:rPr>
        <w:t xml:space="preserve">     </w:t>
      </w:r>
      <w:r>
        <w:rPr>
          <w:rFonts w:hint="eastAsia" w:ascii="方正仿宋_GBK" w:hAnsi="方正仿宋_GBK" w:eastAsia="方正仿宋_GBK"/>
        </w:rPr>
        <w:t xml:space="preserve"> 日</w:t>
      </w:r>
    </w:p>
    <w:p w14:paraId="4636A979">
      <w:pPr>
        <w:ind w:left="48" w:leftChars="23" w:right="105"/>
        <w:jc w:val="left"/>
      </w:pPr>
    </w:p>
    <w:p w14:paraId="6F911313">
      <w:pPr>
        <w:ind w:left="48" w:leftChars="23" w:right="105"/>
        <w:jc w:val="left"/>
      </w:pPr>
    </w:p>
    <w:p w14:paraId="23A88AD2">
      <w:pPr>
        <w:ind w:left="48" w:leftChars="23" w:right="105"/>
        <w:jc w:val="left"/>
      </w:pPr>
    </w:p>
    <w:p w14:paraId="529E2D08">
      <w:pPr>
        <w:ind w:left="48" w:leftChars="23" w:right="105"/>
        <w:jc w:val="left"/>
      </w:pPr>
    </w:p>
    <w:p w14:paraId="0C53485E">
      <w:pPr>
        <w:ind w:left="48" w:leftChars="23" w:right="105"/>
        <w:jc w:val="left"/>
      </w:pPr>
    </w:p>
    <w:p w14:paraId="7F262225">
      <w:pPr>
        <w:ind w:left="48" w:leftChars="23" w:right="105"/>
        <w:jc w:val="left"/>
      </w:pPr>
    </w:p>
    <w:p w14:paraId="6C3BD094">
      <w:pPr>
        <w:ind w:left="48" w:leftChars="23" w:right="105"/>
        <w:jc w:val="left"/>
      </w:pPr>
    </w:p>
    <w:p w14:paraId="7603CBA7">
      <w:pPr>
        <w:ind w:left="48" w:leftChars="23" w:right="105"/>
        <w:jc w:val="left"/>
      </w:pPr>
    </w:p>
    <w:p w14:paraId="56534C42">
      <w:pPr>
        <w:ind w:left="48" w:leftChars="23" w:right="105"/>
        <w:jc w:val="left"/>
      </w:pPr>
    </w:p>
    <w:p w14:paraId="02A1C0D2">
      <w:pPr>
        <w:ind w:left="48" w:leftChars="23" w:right="105"/>
        <w:jc w:val="left"/>
      </w:pPr>
    </w:p>
    <w:p w14:paraId="346B5137">
      <w:pPr>
        <w:ind w:left="48" w:leftChars="23" w:right="105"/>
        <w:jc w:val="left"/>
      </w:pPr>
    </w:p>
    <w:p w14:paraId="51781F7D">
      <w:pPr>
        <w:ind w:left="48" w:leftChars="23" w:right="105"/>
        <w:jc w:val="left"/>
      </w:pPr>
    </w:p>
    <w:p w14:paraId="72D1523B">
      <w:pPr>
        <w:ind w:left="48" w:leftChars="23" w:right="105"/>
        <w:jc w:val="left"/>
      </w:pPr>
    </w:p>
    <w:p w14:paraId="37AF03E2">
      <w:pPr>
        <w:ind w:left="48" w:leftChars="23" w:right="105"/>
        <w:jc w:val="left"/>
      </w:pPr>
    </w:p>
    <w:p w14:paraId="3C95D0E6">
      <w:pPr>
        <w:ind w:left="48" w:leftChars="23" w:right="105"/>
        <w:jc w:val="left"/>
      </w:pPr>
    </w:p>
    <w:p w14:paraId="30904966">
      <w:pPr>
        <w:ind w:left="48" w:leftChars="23" w:right="105"/>
        <w:jc w:val="left"/>
      </w:pPr>
    </w:p>
    <w:p w14:paraId="2D8922B3">
      <w:pPr>
        <w:ind w:left="48" w:leftChars="23" w:right="105"/>
        <w:jc w:val="left"/>
      </w:pPr>
    </w:p>
    <w:p w14:paraId="747F9BE2">
      <w:pPr>
        <w:ind w:left="48" w:leftChars="23" w:right="105"/>
        <w:jc w:val="left"/>
      </w:pPr>
    </w:p>
    <w:p w14:paraId="21B9E12A">
      <w:pPr>
        <w:ind w:left="48" w:leftChars="23" w:right="105"/>
        <w:jc w:val="left"/>
      </w:pPr>
    </w:p>
    <w:p w14:paraId="276CAF6B">
      <w:pPr>
        <w:rPr>
          <w:rFonts w:hint="eastAsia"/>
          <w:color w:val="auto"/>
          <w:lang w:val="en-US" w:eastAsia="zh-CN"/>
        </w:rPr>
      </w:pPr>
    </w:p>
    <w:p w14:paraId="5A8A351A">
      <w:pPr>
        <w:rPr>
          <w:rFonts w:hint="eastAsia"/>
          <w:color w:val="auto"/>
          <w:lang w:val="en-US" w:eastAsia="zh-CN"/>
        </w:rPr>
      </w:pPr>
      <w:r>
        <w:rPr>
          <w:rFonts w:hint="eastAsia"/>
          <w:color w:val="auto"/>
          <w:lang w:val="en-US" w:eastAsia="zh-CN"/>
        </w:rPr>
        <w:br w:type="page"/>
      </w:r>
    </w:p>
    <w:p w14:paraId="571DAC0F">
      <w:pPr>
        <w:pStyle w:val="6"/>
        <w:rPr>
          <w:rFonts w:hint="eastAsia"/>
          <w:color w:val="auto"/>
          <w:lang w:val="en-US" w:eastAsia="zh-CN"/>
        </w:rPr>
        <w:sectPr>
          <w:headerReference r:id="rId5" w:type="default"/>
          <w:footerReference r:id="rId6" w:type="default"/>
          <w:pgSz w:w="11906" w:h="16838"/>
          <w:pgMar w:top="1440" w:right="1746" w:bottom="1440" w:left="1746" w:header="851" w:footer="992" w:gutter="0"/>
          <w:pgNumType w:fmt="numberInDash" w:start="1"/>
          <w:cols w:space="425" w:num="1"/>
          <w:docGrid w:type="lines" w:linePitch="312" w:charSpace="0"/>
        </w:sectPr>
      </w:pPr>
    </w:p>
    <w:p w14:paraId="76688D80">
      <w:pPr>
        <w:pStyle w:val="6"/>
        <w:rPr>
          <w:rFonts w:hint="eastAsia"/>
          <w:color w:val="auto"/>
          <w:lang w:val="en-US" w:eastAsia="zh-CN"/>
        </w:rPr>
      </w:pPr>
    </w:p>
    <w:p w14:paraId="62D5404F">
      <w:pPr>
        <w:numPr>
          <w:ilvl w:val="0"/>
          <w:numId w:val="2"/>
        </w:numPr>
        <w:ind w:left="105" w:right="105"/>
        <w:jc w:val="center"/>
        <w:outlineLvl w:val="2"/>
        <w:rPr>
          <w:rFonts w:hint="eastAsia" w:ascii="方正仿宋_GBK" w:hAnsi="方正仿宋_GBK" w:eastAsia="方正仿宋_GBK" w:cs="Times New Roman"/>
          <w:sz w:val="28"/>
          <w:szCs w:val="20"/>
        </w:rPr>
      </w:pPr>
      <w:r>
        <w:rPr>
          <w:rFonts w:hint="eastAsia" w:ascii="方正仿宋_GBK" w:hAnsi="方正仿宋_GBK" w:eastAsia="方正仿宋_GBK" w:cs="Times New Roman"/>
          <w:sz w:val="28"/>
          <w:szCs w:val="20"/>
        </w:rPr>
        <w:t>分项报价明细表</w:t>
      </w:r>
    </w:p>
    <w:p w14:paraId="64BFB0EA">
      <w:pPr>
        <w:numPr>
          <w:ilvl w:val="0"/>
          <w:numId w:val="3"/>
        </w:numPr>
        <w:ind w:left="105" w:right="105"/>
        <w:jc w:val="left"/>
        <w:outlineLvl w:val="2"/>
        <w:rPr>
          <w:rFonts w:hint="eastAsia" w:ascii="方正仿宋_GBK" w:hAnsi="方正仿宋_GBK" w:eastAsia="方正仿宋_GBK" w:cs="Times New Roman"/>
          <w:sz w:val="28"/>
          <w:szCs w:val="20"/>
          <w:highlight w:val="none"/>
        </w:rPr>
      </w:pPr>
      <w:r>
        <w:rPr>
          <w:rFonts w:hint="eastAsia" w:ascii="方正仿宋_GBK" w:hAnsi="方正仿宋_GBK" w:eastAsia="方正仿宋_GBK" w:cs="Times New Roman"/>
          <w:sz w:val="28"/>
          <w:szCs w:val="20"/>
          <w:highlight w:val="none"/>
        </w:rPr>
        <w:t>分项报价明细表</w:t>
      </w:r>
    </w:p>
    <w:p w14:paraId="3CD2E61D">
      <w:pPr>
        <w:numPr>
          <w:ilvl w:val="0"/>
          <w:numId w:val="4"/>
        </w:numPr>
        <w:ind w:right="105" w:rightChars="50"/>
        <w:jc w:val="left"/>
        <w:outlineLvl w:val="2"/>
        <w:rPr>
          <w:rFonts w:hint="eastAsia" w:ascii="方正仿宋_GBK" w:hAnsi="方正仿宋_GBK" w:eastAsia="方正仿宋_GBK" w:cs="Times New Roman"/>
          <w:sz w:val="28"/>
          <w:szCs w:val="20"/>
          <w:highlight w:val="none"/>
          <w:lang w:val="en-US" w:eastAsia="zh-CN"/>
        </w:rPr>
      </w:pPr>
      <w:r>
        <w:rPr>
          <w:rFonts w:hint="eastAsia" w:ascii="方正仿宋_GBK" w:hAnsi="方正仿宋_GBK" w:eastAsia="方正仿宋_GBK" w:cs="Times New Roman"/>
          <w:sz w:val="28"/>
          <w:szCs w:val="20"/>
          <w:highlight w:val="none"/>
          <w:lang w:val="en-US" w:eastAsia="zh-CN"/>
        </w:rPr>
        <w:t>项目清单及报价明细表</w:t>
      </w:r>
    </w:p>
    <w:tbl>
      <w:tblPr>
        <w:tblStyle w:val="15"/>
        <w:tblpPr w:leftFromText="180" w:rightFromText="180" w:vertAnchor="text" w:horzAnchor="page" w:tblpX="651" w:tblpY="844"/>
        <w:tblOverlap w:val="never"/>
        <w:tblW w:w="140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36"/>
        <w:gridCol w:w="1194"/>
        <w:gridCol w:w="2164"/>
        <w:gridCol w:w="1280"/>
        <w:gridCol w:w="874"/>
        <w:gridCol w:w="1172"/>
        <w:gridCol w:w="1269"/>
        <w:gridCol w:w="1291"/>
        <w:gridCol w:w="980"/>
        <w:gridCol w:w="1266"/>
        <w:gridCol w:w="1333"/>
      </w:tblGrid>
      <w:tr w14:paraId="6CB50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726" w:type="dxa"/>
            <w:gridSpan w:val="10"/>
            <w:tcBorders>
              <w:top w:val="nil"/>
              <w:left w:val="nil"/>
              <w:bottom w:val="nil"/>
              <w:right w:val="nil"/>
            </w:tcBorders>
            <w:shd w:val="clear" w:color="auto" w:fill="auto"/>
            <w:vAlign w:val="center"/>
          </w:tcPr>
          <w:p w14:paraId="58E5B065">
            <w:pPr>
              <w:numPr>
                <w:ilvl w:val="0"/>
                <w:numId w:val="0"/>
              </w:numPr>
              <w:ind w:right="105" w:rightChars="50"/>
              <w:jc w:val="center"/>
              <w:outlineLvl w:val="2"/>
              <w:rPr>
                <w:rFonts w:hint="default" w:ascii="Times New Roman" w:hAnsi="Times New Roman" w:eastAsia="方正小标宋_GBK" w:cs="Times New Roman"/>
                <w:i w:val="0"/>
                <w:iCs w:val="0"/>
                <w:color w:val="000000"/>
                <w:sz w:val="48"/>
                <w:szCs w:val="48"/>
                <w:u w:val="none"/>
              </w:rPr>
            </w:pPr>
            <w:r>
              <w:rPr>
                <w:rFonts w:hint="eastAsia" w:ascii="Times New Roman" w:hAnsi="Times New Roman" w:eastAsia="方正仿宋_GBK" w:cs="Times New Roman"/>
                <w:color w:val="auto"/>
                <w:spacing w:val="4"/>
                <w:kern w:val="0"/>
                <w:sz w:val="30"/>
                <w:szCs w:val="30"/>
                <w:shd w:val="clear" w:color="auto" w:fill="FFFFFF"/>
                <w:lang w:eastAsia="zh-CN"/>
              </w:rPr>
              <w:t>石柱县乡镇污水处理厂污泥运输</w:t>
            </w:r>
            <w:r>
              <w:rPr>
                <w:rFonts w:hint="eastAsia" w:ascii="方正仿宋_GBK" w:hAnsi="方正仿宋_GBK" w:eastAsia="方正仿宋_GBK" w:cs="Times New Roman"/>
                <w:sz w:val="28"/>
                <w:szCs w:val="20"/>
                <w:highlight w:val="none"/>
                <w:lang w:val="en-US" w:eastAsia="zh-CN"/>
              </w:rPr>
              <w:t>项目清单及报价明细表（暂估）</w:t>
            </w:r>
          </w:p>
        </w:tc>
        <w:tc>
          <w:tcPr>
            <w:tcW w:w="1333" w:type="dxa"/>
            <w:tcBorders>
              <w:top w:val="nil"/>
              <w:left w:val="nil"/>
              <w:bottom w:val="nil"/>
              <w:right w:val="nil"/>
            </w:tcBorders>
            <w:shd w:val="clear" w:color="auto" w:fill="auto"/>
            <w:vAlign w:val="center"/>
          </w:tcPr>
          <w:p w14:paraId="237C6B6D">
            <w:pPr>
              <w:keepNext w:val="0"/>
              <w:keepLines w:val="0"/>
              <w:widowControl/>
              <w:suppressLineNumbers w:val="0"/>
              <w:jc w:val="center"/>
              <w:textAlignment w:val="center"/>
              <w:rPr>
                <w:rFonts w:hint="default" w:ascii="Times New Roman" w:hAnsi="Times New Roman" w:eastAsia="方正小标宋_GBK" w:cs="Times New Roman"/>
                <w:i w:val="0"/>
                <w:iCs w:val="0"/>
                <w:snapToGrid w:val="0"/>
                <w:color w:val="000000"/>
                <w:kern w:val="0"/>
                <w:sz w:val="40"/>
                <w:szCs w:val="40"/>
                <w:u w:val="none"/>
                <w:lang w:val="en-US" w:eastAsia="zh-CN" w:bidi="ar"/>
              </w:rPr>
            </w:pPr>
          </w:p>
        </w:tc>
      </w:tr>
      <w:tr w14:paraId="75D1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54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24"/>
                <w:rFonts w:hint="default" w:ascii="Times New Roman" w:hAnsi="Times New Roman" w:cs="Times New Roman"/>
                <w:snapToGrid w:val="0"/>
                <w:color w:val="000000"/>
                <w:lang w:val="en-US" w:eastAsia="zh-CN" w:bidi="ar"/>
              </w:rPr>
              <w:t>污水处理厂名称</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C4BC">
            <w:pPr>
              <w:keepNext w:val="0"/>
              <w:keepLines w:val="0"/>
              <w:widowControl/>
              <w:suppressLineNumbers w:val="0"/>
              <w:jc w:val="center"/>
              <w:textAlignment w:val="center"/>
              <w:rPr>
                <w:rStyle w:val="24"/>
                <w:rFonts w:hint="default" w:ascii="Times New Roman" w:hAnsi="Times New Roman" w:cs="Times New Roman"/>
                <w:snapToGrid w:val="0"/>
                <w:color w:val="000000"/>
                <w:lang w:val="en-US" w:eastAsia="zh-CN" w:bidi="ar"/>
              </w:rPr>
            </w:pPr>
            <w:r>
              <w:rPr>
                <w:rStyle w:val="24"/>
                <w:rFonts w:hint="default" w:ascii="Times New Roman" w:hAnsi="Times New Roman" w:cs="Times New Roman"/>
                <w:snapToGrid w:val="0"/>
                <w:color w:val="000000"/>
                <w:lang w:val="en-US" w:eastAsia="zh-CN" w:bidi="ar"/>
              </w:rPr>
              <w:t>运输</w:t>
            </w:r>
          </w:p>
          <w:p w14:paraId="49D4670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24"/>
                <w:rFonts w:hint="default" w:ascii="Times New Roman" w:hAnsi="Times New Roman" w:cs="Times New Roman"/>
                <w:snapToGrid w:val="0"/>
                <w:color w:val="000000"/>
                <w:lang w:val="en-US" w:eastAsia="zh-CN" w:bidi="ar"/>
              </w:rPr>
              <w:t>起始地</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BB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4"/>
                <w:szCs w:val="24"/>
                <w:u w:val="none"/>
              </w:rPr>
            </w:pPr>
            <w:r>
              <w:rPr>
                <w:rStyle w:val="24"/>
                <w:rFonts w:hint="default" w:ascii="Times New Roman" w:hAnsi="Times New Roman" w:cs="Times New Roman"/>
                <w:snapToGrid w:val="0"/>
                <w:color w:val="000000"/>
                <w:lang w:val="en-US" w:eastAsia="zh-CN" w:bidi="ar"/>
              </w:rPr>
              <w:t>运输目的地</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79E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snapToGrid w:val="0"/>
                <w:color w:val="000000"/>
                <w:kern w:val="0"/>
                <w:sz w:val="24"/>
                <w:szCs w:val="24"/>
                <w:u w:val="none"/>
                <w:lang w:val="en-US" w:eastAsia="zh-CN" w:bidi="ar"/>
              </w:rPr>
              <w:t>单价</w:t>
            </w:r>
            <w:r>
              <w:rPr>
                <w:rFonts w:hint="default" w:ascii="Times New Roman" w:hAnsi="Times New Roman" w:eastAsia="方正仿宋_GBK" w:cs="Times New Roman"/>
                <w:b/>
                <w:bCs/>
                <w:i w:val="0"/>
                <w:iCs w:val="0"/>
                <w:snapToGrid w:val="0"/>
                <w:color w:val="000000"/>
                <w:kern w:val="0"/>
                <w:sz w:val="24"/>
                <w:szCs w:val="24"/>
                <w:u w:val="none"/>
                <w:lang w:val="en-US" w:eastAsia="zh-CN" w:bidi="ar"/>
              </w:rPr>
              <w:br w:type="textWrapping"/>
            </w:r>
            <w:r>
              <w:rPr>
                <w:rFonts w:hint="default" w:ascii="Times New Roman" w:hAnsi="Times New Roman" w:eastAsia="方正仿宋_GBK" w:cs="Times New Roman"/>
                <w:b/>
                <w:bCs/>
                <w:i w:val="0"/>
                <w:iCs w:val="0"/>
                <w:snapToGrid w:val="0"/>
                <w:color w:val="000000"/>
                <w:kern w:val="0"/>
                <w:sz w:val="24"/>
                <w:szCs w:val="24"/>
                <w:u w:val="none"/>
                <w:lang w:val="en-US" w:eastAsia="zh-CN" w:bidi="ar"/>
              </w:rPr>
              <w:t>（元/吨.公里）</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12FB">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snapToGrid w:val="0"/>
                <w:color w:val="000000"/>
                <w:kern w:val="0"/>
                <w:sz w:val="24"/>
                <w:szCs w:val="24"/>
                <w:u w:val="none"/>
                <w:lang w:val="en-US" w:eastAsia="zh-CN" w:bidi="ar"/>
              </w:rPr>
              <w:t>距离/公里</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ECC9">
            <w:pPr>
              <w:keepNext w:val="0"/>
              <w:keepLines w:val="0"/>
              <w:widowControl/>
              <w:suppressLineNumbers w:val="0"/>
              <w:jc w:val="center"/>
              <w:textAlignment w:val="center"/>
              <w:rPr>
                <w:rFonts w:hint="default" w:ascii="Times New Roman" w:hAnsi="Times New Roman" w:eastAsia="方正仿宋_GBK" w:cs="Times New Roman"/>
                <w:b/>
                <w:bCs/>
                <w:i w:val="0"/>
                <w:iCs w:val="0"/>
                <w:snapToGrid w:val="0"/>
                <w:color w:val="000000"/>
                <w:kern w:val="0"/>
                <w:sz w:val="24"/>
                <w:szCs w:val="24"/>
                <w:u w:val="none"/>
                <w:lang w:val="en-US" w:eastAsia="zh-CN" w:bidi="ar"/>
              </w:rPr>
            </w:pPr>
            <w:r>
              <w:rPr>
                <w:rFonts w:hint="default" w:ascii="Times New Roman" w:hAnsi="Times New Roman" w:eastAsia="方正仿宋_GBK" w:cs="Times New Roman"/>
                <w:b/>
                <w:bCs/>
                <w:i w:val="0"/>
                <w:iCs w:val="0"/>
                <w:snapToGrid w:val="0"/>
                <w:color w:val="000000"/>
                <w:kern w:val="0"/>
                <w:sz w:val="24"/>
                <w:szCs w:val="24"/>
                <w:u w:val="none"/>
                <w:lang w:val="en-US" w:eastAsia="zh-CN" w:bidi="ar"/>
              </w:rPr>
              <w:t>上车费</w:t>
            </w:r>
          </w:p>
          <w:p w14:paraId="363B807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snapToGrid w:val="0"/>
                <w:color w:val="000000"/>
                <w:kern w:val="0"/>
                <w:sz w:val="24"/>
                <w:szCs w:val="24"/>
                <w:u w:val="none"/>
                <w:lang w:val="en-US" w:eastAsia="zh-CN" w:bidi="ar"/>
              </w:rPr>
              <w:t>（元/车）</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F9E0">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snapToGrid w:val="0"/>
                <w:color w:val="000000"/>
                <w:kern w:val="0"/>
                <w:sz w:val="24"/>
                <w:szCs w:val="24"/>
                <w:u w:val="none"/>
                <w:lang w:val="en-US" w:eastAsia="zh-CN" w:bidi="ar"/>
              </w:rPr>
              <w:t>预估污泥重量/吨</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248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snapToGrid w:val="0"/>
                <w:color w:val="000000"/>
                <w:kern w:val="0"/>
                <w:sz w:val="24"/>
                <w:szCs w:val="24"/>
                <w:u w:val="none"/>
                <w:lang w:val="en-US" w:eastAsia="zh-CN" w:bidi="ar"/>
              </w:rPr>
              <w:t>单次运输重量/吨</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4362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snapToGrid w:val="0"/>
                <w:color w:val="000000"/>
                <w:kern w:val="0"/>
                <w:sz w:val="22"/>
                <w:szCs w:val="22"/>
                <w:u w:val="none"/>
                <w:lang w:val="en-US" w:eastAsia="zh-CN" w:bidi="ar"/>
              </w:rPr>
              <w:t>预估转运车次</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D1E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4"/>
                <w:szCs w:val="24"/>
                <w:u w:val="none"/>
              </w:rPr>
            </w:pPr>
            <w:r>
              <w:rPr>
                <w:rStyle w:val="24"/>
                <w:rFonts w:hint="eastAsia" w:ascii="Times New Roman" w:hAnsi="Times New Roman" w:cs="Times New Roman"/>
                <w:snapToGrid w:val="0"/>
                <w:color w:val="000000"/>
                <w:lang w:val="en-US" w:eastAsia="zh-CN" w:bidi="ar"/>
              </w:rPr>
              <w:t>单车费用</w:t>
            </w:r>
            <w:r>
              <w:rPr>
                <w:rStyle w:val="25"/>
                <w:rFonts w:hint="default" w:ascii="Times New Roman" w:hAnsi="Times New Roman" w:cs="Times New Roman"/>
                <w:snapToGrid w:val="0"/>
                <w:color w:val="000000"/>
                <w:lang w:val="en-US" w:eastAsia="zh-CN" w:bidi="ar"/>
              </w:rPr>
              <w:br w:type="textWrapping"/>
            </w:r>
            <w:r>
              <w:rPr>
                <w:rStyle w:val="24"/>
                <w:rFonts w:hint="default" w:ascii="Times New Roman" w:hAnsi="Times New Roman" w:cs="Times New Roman"/>
                <w:snapToGrid w:val="0"/>
                <w:color w:val="000000"/>
                <w:lang w:val="en-US" w:eastAsia="zh-CN" w:bidi="ar"/>
              </w:rPr>
              <w:t>(元）</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B5A0">
            <w:pPr>
              <w:keepNext w:val="0"/>
              <w:keepLines w:val="0"/>
              <w:widowControl/>
              <w:suppressLineNumbers w:val="0"/>
              <w:jc w:val="center"/>
              <w:textAlignment w:val="center"/>
              <w:rPr>
                <w:rStyle w:val="24"/>
                <w:rFonts w:hint="eastAsia" w:ascii="Times New Roman" w:hAnsi="Times New Roman" w:cs="Times New Roman"/>
                <w:snapToGrid w:val="0"/>
                <w:color w:val="000000"/>
                <w:lang w:val="en-US" w:eastAsia="zh-CN" w:bidi="ar"/>
              </w:rPr>
            </w:pPr>
            <w:r>
              <w:rPr>
                <w:rStyle w:val="24"/>
                <w:rFonts w:hint="eastAsia" w:ascii="Times New Roman" w:hAnsi="Times New Roman" w:cs="Times New Roman"/>
                <w:snapToGrid w:val="0"/>
                <w:color w:val="000000"/>
                <w:lang w:val="en-US" w:eastAsia="zh-CN" w:bidi="ar"/>
              </w:rPr>
              <w:t>费用合计</w:t>
            </w:r>
          </w:p>
          <w:p w14:paraId="6AF03E83">
            <w:pPr>
              <w:keepNext w:val="0"/>
              <w:keepLines w:val="0"/>
              <w:widowControl/>
              <w:suppressLineNumbers w:val="0"/>
              <w:jc w:val="center"/>
              <w:textAlignment w:val="center"/>
              <w:rPr>
                <w:rStyle w:val="24"/>
                <w:rFonts w:hint="default" w:ascii="Times New Roman" w:hAnsi="Times New Roman" w:cs="Times New Roman"/>
                <w:snapToGrid w:val="0"/>
                <w:color w:val="000000"/>
                <w:lang w:val="en-US" w:eastAsia="zh-CN" w:bidi="ar"/>
              </w:rPr>
            </w:pPr>
            <w:r>
              <w:rPr>
                <w:rStyle w:val="24"/>
                <w:rFonts w:hint="eastAsia" w:ascii="Times New Roman" w:hAnsi="Times New Roman" w:cs="Times New Roman"/>
                <w:snapToGrid w:val="0"/>
                <w:color w:val="000000"/>
                <w:lang w:val="en-US" w:eastAsia="zh-CN" w:bidi="ar"/>
              </w:rPr>
              <w:t>（元）</w:t>
            </w:r>
          </w:p>
        </w:tc>
      </w:tr>
      <w:tr w14:paraId="781D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B80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5"/>
                <w:szCs w:val="15"/>
                <w:u w:val="none"/>
              </w:rPr>
            </w:pPr>
            <w:r>
              <w:rPr>
                <w:rStyle w:val="26"/>
                <w:rFonts w:hint="default" w:ascii="Times New Roman" w:hAnsi="Times New Roman" w:cs="Times New Roman"/>
                <w:snapToGrid w:val="0"/>
                <w:color w:val="000000"/>
                <w:lang w:val="en-US" w:eastAsia="zh-CN" w:bidi="ar"/>
              </w:rPr>
              <w:t>黄水第三污水厂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E98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2"/>
                <w:szCs w:val="22"/>
                <w:u w:val="none"/>
              </w:rPr>
            </w:pPr>
            <w:r>
              <w:rPr>
                <w:rStyle w:val="26"/>
                <w:rFonts w:hint="default" w:ascii="Times New Roman" w:hAnsi="Times New Roman" w:cs="Times New Roman"/>
                <w:snapToGrid w:val="0"/>
                <w:color w:val="000000"/>
                <w:lang w:val="en-US" w:eastAsia="zh-CN" w:bidi="ar"/>
              </w:rPr>
              <w:t>黄水镇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EA9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387D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4A8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72.00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D68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6E2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105.00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35D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2D1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15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EA2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1803.76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C97F">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27056.40 </w:t>
            </w:r>
          </w:p>
        </w:tc>
      </w:tr>
      <w:tr w14:paraId="7863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4D6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马武镇污水厂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4E7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马武镇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654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358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402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79.00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234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719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84.00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A7B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31C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12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F90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1911.07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873C">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22932.84 </w:t>
            </w:r>
          </w:p>
        </w:tc>
      </w:tr>
      <w:tr w14:paraId="5CCC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2D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悦崃镇污水厂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72B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悦崃镇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030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94E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11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52.00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7F1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600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189.00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512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868D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27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504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1497.16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BD1C">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40423.32 </w:t>
            </w:r>
          </w:p>
        </w:tc>
      </w:tr>
      <w:tr w14:paraId="1D32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350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桥头镇污水厂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407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桥头镇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C60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A15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726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53.00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F8A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C7F4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28.00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A83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0E2F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11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1512.49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604A">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6049.96 </w:t>
            </w:r>
          </w:p>
        </w:tc>
      </w:tr>
      <w:tr w14:paraId="712B9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418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沙子镇污水厂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E58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沙子镇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C73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B24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1A5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62.00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3C9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BF0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28.00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7D1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C77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45F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1650.46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AC18">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6601.84 </w:t>
            </w:r>
          </w:p>
        </w:tc>
      </w:tr>
      <w:tr w14:paraId="20A2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E03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5"/>
                <w:szCs w:val="15"/>
                <w:u w:val="none"/>
              </w:rPr>
            </w:pPr>
            <w:r>
              <w:rPr>
                <w:rStyle w:val="27"/>
                <w:rFonts w:hint="default" w:ascii="Times New Roman" w:hAnsi="Times New Roman" w:cs="Times New Roman"/>
                <w:snapToGrid w:val="0"/>
                <w:color w:val="000000"/>
                <w:lang w:val="en-US" w:eastAsia="zh-CN" w:bidi="ar"/>
              </w:rPr>
              <w:br w:type="textWrapping"/>
            </w:r>
            <w:r>
              <w:rPr>
                <w:rStyle w:val="26"/>
                <w:rFonts w:hint="default" w:ascii="Times New Roman" w:hAnsi="Times New Roman" w:cs="Times New Roman"/>
                <w:snapToGrid w:val="0"/>
                <w:color w:val="000000"/>
                <w:lang w:val="en-US" w:eastAsia="zh-CN" w:bidi="ar"/>
              </w:rPr>
              <w:t>临溪镇污水处理厂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199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临溪镇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3A26">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115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6AC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75.00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17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8FCA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14.00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36E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853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85FB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1849.75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5C40">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3699.50 </w:t>
            </w:r>
          </w:p>
        </w:tc>
      </w:tr>
      <w:tr w14:paraId="7150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0D7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万朝镇污水处理厂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2DE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万朝镇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259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F72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5D8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28.00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9FB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486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14.00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AA1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538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368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1129.24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AD79">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2258.48 </w:t>
            </w:r>
          </w:p>
        </w:tc>
      </w:tr>
      <w:tr w14:paraId="14FA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C64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5"/>
                <w:szCs w:val="15"/>
                <w:u w:val="none"/>
              </w:rPr>
            </w:pPr>
            <w:r>
              <w:rPr>
                <w:rStyle w:val="27"/>
                <w:rFonts w:hint="default" w:ascii="Times New Roman" w:hAnsi="Times New Roman" w:cs="Times New Roman"/>
                <w:snapToGrid w:val="0"/>
                <w:color w:val="000000"/>
                <w:lang w:val="en-US" w:eastAsia="zh-CN" w:bidi="ar"/>
              </w:rPr>
              <w:br w:type="textWrapping"/>
            </w:r>
            <w:r>
              <w:rPr>
                <w:rStyle w:val="26"/>
                <w:rFonts w:hint="default" w:ascii="Times New Roman" w:hAnsi="Times New Roman" w:cs="Times New Roman"/>
                <w:snapToGrid w:val="0"/>
                <w:color w:val="000000"/>
                <w:lang w:val="en-US" w:eastAsia="zh-CN" w:bidi="ar"/>
              </w:rPr>
              <w:t>鱼池镇污水处理厂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C51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鱼池镇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9A8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01D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7F8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51.00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E1C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FA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28.00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A1C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051E">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D37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1481.83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F183">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5927.32 </w:t>
            </w:r>
          </w:p>
        </w:tc>
      </w:tr>
      <w:tr w14:paraId="417EE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B3DC">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5"/>
                <w:szCs w:val="15"/>
                <w:u w:val="none"/>
              </w:rPr>
            </w:pPr>
            <w:r>
              <w:rPr>
                <w:rStyle w:val="27"/>
                <w:rFonts w:hint="default" w:ascii="Times New Roman" w:hAnsi="Times New Roman" w:cs="Times New Roman"/>
                <w:snapToGrid w:val="0"/>
                <w:color w:val="000000"/>
                <w:lang w:val="en-US" w:eastAsia="zh-CN" w:bidi="ar"/>
              </w:rPr>
              <w:br w:type="textWrapping"/>
            </w:r>
            <w:r>
              <w:rPr>
                <w:rStyle w:val="26"/>
                <w:rFonts w:hint="default" w:ascii="Times New Roman" w:hAnsi="Times New Roman" w:cs="Times New Roman"/>
                <w:snapToGrid w:val="0"/>
                <w:color w:val="000000"/>
                <w:lang w:val="en-US" w:eastAsia="zh-CN" w:bidi="ar"/>
              </w:rPr>
              <w:t>枫木镇污水处理厂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1549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枫木镇</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CA1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6E36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7E4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85.00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436F">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EE0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28.00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408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7D0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DFB4">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2003.05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2B73C">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8012.20 </w:t>
            </w:r>
          </w:p>
        </w:tc>
      </w:tr>
      <w:tr w14:paraId="2A1D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0DD68">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16"/>
                <w:szCs w:val="16"/>
                <w:u w:val="none"/>
              </w:rPr>
            </w:pPr>
            <w:r>
              <w:rPr>
                <w:rStyle w:val="28"/>
                <w:rFonts w:hint="default" w:ascii="Times New Roman" w:hAnsi="Times New Roman" w:cs="Times New Roman"/>
                <w:snapToGrid w:val="0"/>
                <w:color w:val="000000"/>
                <w:lang w:val="en-US" w:eastAsia="zh-CN" w:bidi="ar"/>
              </w:rPr>
              <w:br w:type="textWrapping"/>
            </w:r>
            <w:r>
              <w:rPr>
                <w:rStyle w:val="26"/>
                <w:rFonts w:hint="default" w:ascii="Times New Roman" w:hAnsi="Times New Roman" w:cs="Times New Roman"/>
                <w:snapToGrid w:val="0"/>
                <w:color w:val="000000"/>
                <w:lang w:val="en-US" w:eastAsia="zh-CN" w:bidi="ar"/>
              </w:rPr>
              <w:t>龙潭污水处理厂</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4C8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龙潭乡</w:t>
            </w: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CA3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重庆海创环保科技有限公司/三峡生态环境有限公司</w:t>
            </w: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3550">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2.19 </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17F3">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64.00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A95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700.00 </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2749">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28.00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A99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7.00 </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57B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D84F7">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1681.12 </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AD23">
            <w:pPr>
              <w:keepNext w:val="0"/>
              <w:keepLines w:val="0"/>
              <w:widowControl/>
              <w:suppressLineNumbers w:val="0"/>
              <w:jc w:val="center"/>
              <w:textAlignment w:val="center"/>
              <w:rPr>
                <w:rFonts w:hint="default" w:ascii="Times New Roman" w:hAnsi="Times New Roman" w:eastAsia="方正仿宋_GB2312" w:cs="Times New Roman"/>
                <w:i w:val="0"/>
                <w:iCs w:val="0"/>
                <w:snapToGrid w:val="0"/>
                <w:color w:val="000000"/>
                <w:kern w:val="0"/>
                <w:sz w:val="24"/>
                <w:szCs w:val="24"/>
                <w:u w:val="none"/>
                <w:lang w:val="en-US" w:eastAsia="zh-CN" w:bidi="ar"/>
              </w:rPr>
            </w:pPr>
            <w:r>
              <w:rPr>
                <w:rFonts w:hint="default" w:ascii="Times New Roman" w:hAnsi="Times New Roman" w:eastAsia="宋体" w:cs="Times New Roman"/>
                <w:i w:val="0"/>
                <w:iCs w:val="0"/>
                <w:snapToGrid w:val="0"/>
                <w:color w:val="000000"/>
                <w:kern w:val="0"/>
                <w:sz w:val="24"/>
                <w:szCs w:val="24"/>
                <w:u w:val="none"/>
                <w:lang w:val="en-US" w:eastAsia="zh-CN" w:bidi="ar"/>
              </w:rPr>
              <w:t xml:space="preserve">6724.48 </w:t>
            </w:r>
          </w:p>
        </w:tc>
      </w:tr>
      <w:tr w14:paraId="3FD43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trPr>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C59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8"/>
                <w:szCs w:val="28"/>
                <w:u w:val="none"/>
              </w:rPr>
            </w:pPr>
            <w:r>
              <w:rPr>
                <w:rFonts w:hint="default" w:ascii="Times New Roman" w:hAnsi="Times New Roman" w:eastAsia="方正仿宋_GB2312" w:cs="Times New Roman"/>
                <w:i w:val="0"/>
                <w:iCs w:val="0"/>
                <w:snapToGrid w:val="0"/>
                <w:color w:val="000000"/>
                <w:kern w:val="0"/>
                <w:sz w:val="28"/>
                <w:szCs w:val="28"/>
                <w:u w:val="none"/>
                <w:lang w:val="en-US" w:eastAsia="zh-CN" w:bidi="ar"/>
              </w:rPr>
              <w:t>合计</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4819">
            <w:pPr>
              <w:jc w:val="center"/>
              <w:rPr>
                <w:rFonts w:hint="default" w:ascii="Times New Roman" w:hAnsi="Times New Roman" w:eastAsia="方正仿宋_GB2312" w:cs="Times New Roman"/>
                <w:i w:val="0"/>
                <w:iCs w:val="0"/>
                <w:color w:val="000000"/>
                <w:sz w:val="24"/>
                <w:szCs w:val="24"/>
                <w:u w:val="none"/>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B5B18">
            <w:pPr>
              <w:jc w:val="center"/>
              <w:rPr>
                <w:rFonts w:hint="default" w:ascii="Times New Roman" w:hAnsi="Times New Roman" w:eastAsia="方正仿宋_GB2312" w:cs="Times New Roman"/>
                <w:i w:val="0"/>
                <w:iCs w:val="0"/>
                <w:color w:val="000000"/>
                <w:sz w:val="24"/>
                <w:szCs w:val="24"/>
                <w:u w:val="none"/>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A73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1772">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snapToGrid w:val="0"/>
                <w:color w:val="000000"/>
                <w:kern w:val="0"/>
                <w:sz w:val="24"/>
                <w:szCs w:val="24"/>
                <w:u w:val="none"/>
                <w:lang w:val="en-US" w:eastAsia="zh-CN" w:bidi="ar"/>
              </w:rPr>
              <w:t xml:space="preserve"> </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9985">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08F2B">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25FA">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AB81">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458D">
            <w:pPr>
              <w:keepNext w:val="0"/>
              <w:keepLines w:val="0"/>
              <w:widowControl/>
              <w:suppressLineNumbers w:val="0"/>
              <w:jc w:val="center"/>
              <w:textAlignment w:val="center"/>
              <w:rPr>
                <w:rFonts w:hint="default" w:ascii="Times New Roman" w:hAnsi="Times New Roman" w:eastAsia="方正仿宋_GB2312" w:cs="Times New Roman"/>
                <w:i w:val="0"/>
                <w:iCs w:val="0"/>
                <w:color w:val="000000"/>
                <w:sz w:val="24"/>
                <w:szCs w:val="24"/>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B9ED">
            <w:pPr>
              <w:keepNext w:val="0"/>
              <w:keepLines w:val="0"/>
              <w:widowControl/>
              <w:suppressLineNumbers w:val="0"/>
              <w:jc w:val="center"/>
              <w:textAlignment w:val="center"/>
              <w:rPr>
                <w:rFonts w:hint="default" w:ascii="Times New Roman" w:hAnsi="Times New Roman" w:eastAsia="Arial" w:cs="Times New Roman"/>
                <w:i w:val="0"/>
                <w:iCs w:val="0"/>
                <w:snapToGrid w:val="0"/>
                <w:color w:val="000000"/>
                <w:kern w:val="0"/>
                <w:sz w:val="24"/>
                <w:szCs w:val="24"/>
                <w:u w:val="none"/>
                <w:lang w:val="en-US" w:eastAsia="zh-CN"/>
              </w:rPr>
            </w:pPr>
            <w:r>
              <w:rPr>
                <w:rFonts w:hint="default" w:ascii="Times New Roman" w:hAnsi="Times New Roman" w:eastAsia="宋体" w:cs="Times New Roman"/>
                <w:i w:val="0"/>
                <w:iCs w:val="0"/>
                <w:snapToGrid w:val="0"/>
                <w:color w:val="000000"/>
                <w:kern w:val="0"/>
                <w:sz w:val="24"/>
                <w:szCs w:val="24"/>
                <w:u w:val="none"/>
                <w:lang w:val="en-US" w:eastAsia="zh-CN" w:bidi="ar"/>
              </w:rPr>
              <w:t>129686.34</w:t>
            </w:r>
          </w:p>
        </w:tc>
      </w:tr>
    </w:tbl>
    <w:p w14:paraId="4D49ECF5">
      <w:pPr>
        <w:ind w:left="105" w:right="105"/>
        <w:rPr>
          <w:rFonts w:hint="default" w:ascii="方正仿宋_GBK" w:hAnsi="方正仿宋_GBK" w:eastAsia="方正仿宋_GBK" w:cs="Times New Roman"/>
          <w:sz w:val="24"/>
          <w:szCs w:val="18"/>
          <w:lang w:val="en-US" w:eastAsia="zh-CN"/>
        </w:rPr>
      </w:pPr>
    </w:p>
    <w:p w14:paraId="0BCAF31F">
      <w:pPr>
        <w:ind w:left="105" w:right="105"/>
        <w:rPr>
          <w:rFonts w:hint="default" w:ascii="方正仿宋_GBK" w:hAnsi="方正仿宋_GBK" w:eastAsia="方正仿宋_GBK" w:cs="Times New Roman"/>
          <w:sz w:val="24"/>
          <w:szCs w:val="18"/>
          <w:lang w:val="en-US" w:eastAsia="zh-CN"/>
        </w:rPr>
      </w:pPr>
    </w:p>
    <w:p w14:paraId="7A28DFCB">
      <w:pPr>
        <w:ind w:left="105" w:right="105"/>
        <w:rPr>
          <w:rFonts w:hint="default" w:ascii="方正仿宋_GBK" w:hAnsi="方正仿宋_GBK" w:eastAsia="方正仿宋_GBK" w:cs="Times New Roman"/>
          <w:sz w:val="24"/>
          <w:szCs w:val="18"/>
          <w:lang w:val="en-US" w:eastAsia="zh-CN"/>
        </w:rPr>
      </w:pPr>
    </w:p>
    <w:p w14:paraId="35693FEA">
      <w:pPr>
        <w:ind w:left="105" w:right="105"/>
        <w:rPr>
          <w:rFonts w:hint="default" w:ascii="方正仿宋_GBK" w:hAnsi="方正仿宋_GBK" w:eastAsia="方正仿宋_GBK" w:cs="Times New Roman"/>
          <w:sz w:val="24"/>
          <w:szCs w:val="18"/>
          <w:lang w:val="en-US" w:eastAsia="zh-CN"/>
        </w:rPr>
      </w:pPr>
    </w:p>
    <w:p w14:paraId="101EFBF0">
      <w:pPr>
        <w:ind w:left="105" w:right="105"/>
        <w:rPr>
          <w:rFonts w:hint="default" w:ascii="方正仿宋_GBK" w:hAnsi="方正仿宋_GBK" w:eastAsia="方正仿宋_GBK" w:cs="Times New Roman"/>
          <w:sz w:val="24"/>
          <w:szCs w:val="18"/>
          <w:lang w:val="en-US" w:eastAsia="zh-CN"/>
        </w:rPr>
      </w:pPr>
    </w:p>
    <w:p w14:paraId="19379E94">
      <w:pPr>
        <w:ind w:left="105" w:right="105"/>
        <w:rPr>
          <w:rFonts w:hint="default" w:ascii="方正仿宋_GBK" w:hAnsi="方正仿宋_GBK" w:eastAsia="方正仿宋_GBK" w:cs="Times New Roman"/>
          <w:sz w:val="24"/>
          <w:szCs w:val="18"/>
          <w:lang w:val="en-US" w:eastAsia="zh-CN"/>
        </w:rPr>
      </w:pPr>
    </w:p>
    <w:p w14:paraId="2DC86A43">
      <w:pPr>
        <w:ind w:left="105" w:right="105"/>
        <w:rPr>
          <w:rFonts w:hint="default" w:ascii="方正仿宋_GBK" w:hAnsi="方正仿宋_GBK" w:eastAsia="方正仿宋_GBK" w:cs="Times New Roman"/>
          <w:sz w:val="24"/>
          <w:szCs w:val="18"/>
          <w:lang w:val="en-US" w:eastAsia="zh-CN"/>
        </w:rPr>
      </w:pPr>
    </w:p>
    <w:p w14:paraId="4BAD239C">
      <w:pPr>
        <w:ind w:left="105" w:right="105"/>
        <w:rPr>
          <w:rFonts w:hint="default" w:ascii="方正仿宋_GBK" w:hAnsi="方正仿宋_GBK" w:eastAsia="方正仿宋_GBK" w:cs="Times New Roman"/>
          <w:sz w:val="24"/>
          <w:szCs w:val="18"/>
          <w:lang w:val="en-US" w:eastAsia="zh-CN"/>
        </w:rPr>
      </w:pPr>
    </w:p>
    <w:p w14:paraId="63C74856">
      <w:pPr>
        <w:ind w:left="105" w:right="105"/>
        <w:rPr>
          <w:rFonts w:hint="default" w:ascii="方正仿宋_GBK" w:hAnsi="方正仿宋_GBK" w:eastAsia="方正仿宋_GBK" w:cs="Times New Roman"/>
          <w:sz w:val="24"/>
          <w:szCs w:val="18"/>
          <w:lang w:val="en-US" w:eastAsia="zh-CN"/>
        </w:rPr>
      </w:pPr>
    </w:p>
    <w:p w14:paraId="0AB7BB86">
      <w:pPr>
        <w:ind w:left="105" w:right="105"/>
        <w:rPr>
          <w:rFonts w:hint="default" w:ascii="方正仿宋_GBK" w:hAnsi="方正仿宋_GBK" w:eastAsia="方正仿宋_GBK" w:cs="Times New Roman"/>
          <w:sz w:val="24"/>
          <w:szCs w:val="18"/>
          <w:lang w:val="en-US" w:eastAsia="zh-CN"/>
        </w:rPr>
      </w:pPr>
    </w:p>
    <w:p w14:paraId="045A4E33">
      <w:pPr>
        <w:ind w:left="105" w:right="105"/>
        <w:rPr>
          <w:rFonts w:hint="default" w:ascii="方正仿宋_GBK" w:hAnsi="方正仿宋_GBK" w:eastAsia="方正仿宋_GBK" w:cs="Times New Roman"/>
          <w:sz w:val="24"/>
          <w:szCs w:val="18"/>
          <w:lang w:val="en-US" w:eastAsia="zh-CN"/>
        </w:rPr>
      </w:pPr>
    </w:p>
    <w:p w14:paraId="4FB11E91">
      <w:pPr>
        <w:ind w:left="105" w:right="105"/>
        <w:rPr>
          <w:rFonts w:hint="default" w:ascii="方正仿宋_GBK" w:hAnsi="方正仿宋_GBK" w:eastAsia="方正仿宋_GBK" w:cs="Times New Roman"/>
          <w:sz w:val="24"/>
          <w:szCs w:val="18"/>
          <w:lang w:val="en-US" w:eastAsia="zh-CN"/>
        </w:rPr>
      </w:pPr>
    </w:p>
    <w:p w14:paraId="0D9A9F2F">
      <w:pPr>
        <w:ind w:left="105" w:right="105"/>
        <w:rPr>
          <w:rFonts w:hint="default" w:ascii="方正仿宋_GBK" w:hAnsi="方正仿宋_GBK" w:eastAsia="方正仿宋_GBK" w:cs="Times New Roman"/>
          <w:sz w:val="24"/>
          <w:szCs w:val="18"/>
          <w:lang w:val="en-US" w:eastAsia="zh-CN"/>
        </w:rPr>
      </w:pPr>
    </w:p>
    <w:p w14:paraId="1FFB694D">
      <w:pPr>
        <w:ind w:left="105" w:right="105"/>
        <w:rPr>
          <w:rFonts w:hint="default" w:ascii="方正仿宋_GBK" w:hAnsi="方正仿宋_GBK" w:eastAsia="方正仿宋_GBK" w:cs="Times New Roman"/>
          <w:sz w:val="24"/>
          <w:szCs w:val="18"/>
          <w:lang w:val="en-US" w:eastAsia="zh-CN"/>
        </w:rPr>
      </w:pPr>
    </w:p>
    <w:p w14:paraId="3EA68430">
      <w:pPr>
        <w:ind w:left="105" w:right="105"/>
        <w:rPr>
          <w:rFonts w:hint="default" w:ascii="方正仿宋_GBK" w:hAnsi="方正仿宋_GBK" w:eastAsia="方正仿宋_GBK" w:cs="Times New Roman"/>
          <w:sz w:val="24"/>
          <w:szCs w:val="18"/>
          <w:lang w:val="en-US" w:eastAsia="zh-CN"/>
        </w:rPr>
      </w:pPr>
    </w:p>
    <w:p w14:paraId="39FC49FC">
      <w:pPr>
        <w:ind w:left="105" w:right="105"/>
        <w:rPr>
          <w:rFonts w:hint="default" w:ascii="方正仿宋_GBK" w:hAnsi="方正仿宋_GBK" w:eastAsia="方正仿宋_GBK" w:cs="Times New Roman"/>
          <w:sz w:val="24"/>
          <w:szCs w:val="18"/>
          <w:lang w:val="en-US" w:eastAsia="zh-CN"/>
        </w:rPr>
      </w:pPr>
    </w:p>
    <w:p w14:paraId="1B443383">
      <w:pPr>
        <w:ind w:left="105" w:right="105"/>
        <w:rPr>
          <w:rFonts w:hint="default" w:ascii="方正仿宋_GBK" w:hAnsi="方正仿宋_GBK" w:eastAsia="方正仿宋_GBK" w:cs="Times New Roman"/>
          <w:sz w:val="24"/>
          <w:szCs w:val="18"/>
          <w:lang w:val="en-US" w:eastAsia="zh-CN"/>
        </w:rPr>
      </w:pPr>
    </w:p>
    <w:p w14:paraId="3D453F52">
      <w:pPr>
        <w:ind w:left="105" w:right="105"/>
        <w:rPr>
          <w:rFonts w:hint="default" w:ascii="方正仿宋_GBK" w:hAnsi="方正仿宋_GBK" w:eastAsia="方正仿宋_GBK" w:cs="Times New Roman"/>
          <w:sz w:val="24"/>
          <w:szCs w:val="18"/>
          <w:lang w:val="en-US" w:eastAsia="zh-CN"/>
        </w:rPr>
      </w:pPr>
    </w:p>
    <w:p w14:paraId="345E2DC9">
      <w:pPr>
        <w:ind w:left="105" w:right="105"/>
        <w:rPr>
          <w:rFonts w:hint="default" w:ascii="方正仿宋_GBK" w:hAnsi="方正仿宋_GBK" w:eastAsia="方正仿宋_GBK" w:cs="Times New Roman"/>
          <w:sz w:val="24"/>
          <w:szCs w:val="18"/>
          <w:lang w:val="en-US" w:eastAsia="zh-CN"/>
        </w:rPr>
      </w:pPr>
    </w:p>
    <w:p w14:paraId="0D4AB327">
      <w:pPr>
        <w:ind w:left="105" w:right="105"/>
        <w:rPr>
          <w:rFonts w:hint="default" w:ascii="方正仿宋_GBK" w:hAnsi="方正仿宋_GBK" w:eastAsia="方正仿宋_GBK" w:cs="Times New Roman"/>
          <w:sz w:val="24"/>
          <w:szCs w:val="18"/>
          <w:lang w:val="en-US" w:eastAsia="zh-CN"/>
        </w:rPr>
      </w:pPr>
    </w:p>
    <w:p w14:paraId="7EFC35CB">
      <w:pPr>
        <w:ind w:left="105" w:right="105"/>
        <w:rPr>
          <w:rFonts w:hint="default" w:ascii="方正仿宋_GBK" w:hAnsi="方正仿宋_GBK" w:eastAsia="方正仿宋_GBK" w:cs="Times New Roman"/>
          <w:sz w:val="24"/>
          <w:szCs w:val="18"/>
          <w:lang w:val="en-US" w:eastAsia="zh-CN"/>
        </w:rPr>
      </w:pPr>
    </w:p>
    <w:p w14:paraId="43E0174E">
      <w:pPr>
        <w:ind w:left="105" w:right="105"/>
        <w:rPr>
          <w:rFonts w:hint="default" w:ascii="方正仿宋_GBK" w:hAnsi="方正仿宋_GBK" w:eastAsia="方正仿宋_GBK" w:cs="Times New Roman"/>
          <w:sz w:val="24"/>
          <w:szCs w:val="18"/>
          <w:lang w:val="en-US" w:eastAsia="zh-CN"/>
        </w:rPr>
      </w:pPr>
    </w:p>
    <w:p w14:paraId="680E191F">
      <w:pPr>
        <w:ind w:left="105" w:right="105"/>
        <w:rPr>
          <w:rFonts w:hint="default" w:ascii="方正仿宋_GBK" w:hAnsi="方正仿宋_GBK" w:eastAsia="方正仿宋_GBK" w:cs="Times New Roman"/>
          <w:sz w:val="24"/>
          <w:szCs w:val="18"/>
          <w:lang w:val="en-US" w:eastAsia="zh-CN"/>
        </w:rPr>
      </w:pPr>
    </w:p>
    <w:p w14:paraId="02DF4CD8">
      <w:pPr>
        <w:ind w:left="105" w:right="105"/>
        <w:rPr>
          <w:rFonts w:hint="default" w:ascii="方正仿宋_GBK" w:hAnsi="方正仿宋_GBK" w:eastAsia="方正仿宋_GBK" w:cs="Times New Roman"/>
          <w:sz w:val="24"/>
          <w:szCs w:val="18"/>
          <w:lang w:val="en-US" w:eastAsia="zh-CN"/>
        </w:rPr>
        <w:sectPr>
          <w:pgSz w:w="16838" w:h="11906" w:orient="landscape"/>
          <w:pgMar w:top="1746" w:right="1440" w:bottom="1746" w:left="1440" w:header="851" w:footer="992" w:gutter="0"/>
          <w:pgNumType w:fmt="numberInDash" w:start="1"/>
          <w:cols w:space="425" w:num="1"/>
          <w:docGrid w:type="lines" w:linePitch="312" w:charSpace="0"/>
        </w:sectPr>
      </w:pPr>
    </w:p>
    <w:p w14:paraId="35A21300">
      <w:pPr>
        <w:ind w:left="105" w:right="105"/>
        <w:rPr>
          <w:rFonts w:hint="default" w:ascii="方正仿宋_GBK" w:hAnsi="方正仿宋_GBK" w:eastAsia="方正仿宋_GBK" w:cs="Times New Roman"/>
          <w:sz w:val="24"/>
          <w:szCs w:val="18"/>
          <w:lang w:val="en-US" w:eastAsia="zh-CN"/>
        </w:rPr>
      </w:pPr>
      <w:r>
        <w:rPr>
          <w:rFonts w:hint="eastAsia" w:ascii="方正仿宋_GBK" w:hAnsi="方正仿宋_GBK" w:eastAsia="方正仿宋_GBK" w:cs="Times New Roman"/>
          <w:sz w:val="24"/>
          <w:szCs w:val="18"/>
          <w:lang w:val="en-US" w:eastAsia="zh-CN"/>
        </w:rPr>
        <w:t>备注：本表中工程量为暂估数据，最终以实际发生为准，价格以中选价为准。</w:t>
      </w:r>
    </w:p>
    <w:p w14:paraId="269020AA">
      <w:pPr>
        <w:ind w:left="105" w:right="105"/>
        <w:rPr>
          <w:rFonts w:ascii="方正仿宋_GBK" w:hAnsi="方正仿宋_GBK" w:eastAsia="方正仿宋_GBK" w:cs="Times New Roman"/>
          <w:sz w:val="28"/>
          <w:szCs w:val="20"/>
        </w:rPr>
      </w:pPr>
      <w:r>
        <w:rPr>
          <w:rFonts w:hint="eastAsia" w:ascii="方正仿宋_GBK" w:hAnsi="方正仿宋_GBK" w:eastAsia="方正仿宋_GBK" w:cs="Times New Roman"/>
          <w:sz w:val="28"/>
          <w:szCs w:val="20"/>
        </w:rPr>
        <w:t>2.</w:t>
      </w:r>
      <w:r>
        <w:rPr>
          <w:rFonts w:hint="eastAsia" w:ascii="方正仿宋_GBK" w:hAnsi="方正仿宋_GBK" w:eastAsia="方正仿宋_GBK" w:cs="Times New Roman"/>
          <w:sz w:val="28"/>
          <w:szCs w:val="20"/>
          <w:lang w:eastAsia="zh-CN"/>
        </w:rPr>
        <w:t>报价增值税构成</w:t>
      </w:r>
      <w:r>
        <w:rPr>
          <w:rFonts w:hint="eastAsia" w:ascii="方正仿宋_GBK" w:hAnsi="方正仿宋_GBK" w:eastAsia="方正仿宋_GBK" w:cs="Times New Roman"/>
          <w:sz w:val="28"/>
          <w:szCs w:val="20"/>
        </w:rPr>
        <w:t>明细</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279"/>
        <w:gridCol w:w="1351"/>
        <w:gridCol w:w="1400"/>
        <w:gridCol w:w="1041"/>
        <w:gridCol w:w="1279"/>
        <w:gridCol w:w="1279"/>
      </w:tblGrid>
      <w:tr w14:paraId="4A949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3" w:hRule="atLeast"/>
          <w:jc w:val="center"/>
        </w:trPr>
        <w:tc>
          <w:tcPr>
            <w:tcW w:w="893" w:type="dxa"/>
            <w:vAlign w:val="center"/>
          </w:tcPr>
          <w:p w14:paraId="0CFC60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序号</w:t>
            </w:r>
          </w:p>
        </w:tc>
        <w:tc>
          <w:tcPr>
            <w:tcW w:w="1279" w:type="dxa"/>
            <w:vAlign w:val="center"/>
          </w:tcPr>
          <w:p w14:paraId="07F77044">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含税报价总额（元）</w:t>
            </w:r>
          </w:p>
        </w:tc>
        <w:tc>
          <w:tcPr>
            <w:tcW w:w="1351" w:type="dxa"/>
            <w:vAlign w:val="center"/>
          </w:tcPr>
          <w:p w14:paraId="7ECED160">
            <w:pPr>
              <w:widowControl w:val="0"/>
              <w:snapToGrid w:val="0"/>
              <w:ind w:left="105" w:leftChars="0" w:right="105" w:rightChars="0"/>
              <w:contextualSpacing/>
              <w:jc w:val="center"/>
              <w:rPr>
                <w:rFonts w:hint="eastAsia"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不含税报价总额</w:t>
            </w:r>
          </w:p>
          <w:p w14:paraId="26D6799F">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（元）</w:t>
            </w:r>
          </w:p>
        </w:tc>
        <w:tc>
          <w:tcPr>
            <w:tcW w:w="1400" w:type="dxa"/>
            <w:vAlign w:val="center"/>
          </w:tcPr>
          <w:p w14:paraId="2FA76DDB">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增值税发票类别</w:t>
            </w:r>
          </w:p>
        </w:tc>
        <w:tc>
          <w:tcPr>
            <w:tcW w:w="1041" w:type="dxa"/>
            <w:vAlign w:val="center"/>
          </w:tcPr>
          <w:p w14:paraId="6E357A2D">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税率</w:t>
            </w:r>
          </w:p>
        </w:tc>
        <w:tc>
          <w:tcPr>
            <w:tcW w:w="1279" w:type="dxa"/>
            <w:vAlign w:val="center"/>
          </w:tcPr>
          <w:p w14:paraId="53E2E4D3">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增值税金额</w:t>
            </w:r>
          </w:p>
        </w:tc>
        <w:tc>
          <w:tcPr>
            <w:tcW w:w="1279" w:type="dxa"/>
            <w:vAlign w:val="center"/>
          </w:tcPr>
          <w:p w14:paraId="2B449520">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备注</w:t>
            </w:r>
          </w:p>
        </w:tc>
      </w:tr>
      <w:tr w14:paraId="7B714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93" w:type="dxa"/>
            <w:vAlign w:val="center"/>
          </w:tcPr>
          <w:p w14:paraId="1950B9E1">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t>1</w:t>
            </w:r>
          </w:p>
        </w:tc>
        <w:tc>
          <w:tcPr>
            <w:tcW w:w="1279" w:type="dxa"/>
            <w:vAlign w:val="center"/>
          </w:tcPr>
          <w:p w14:paraId="407F5109">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351" w:type="dxa"/>
            <w:vAlign w:val="center"/>
          </w:tcPr>
          <w:p w14:paraId="5EE43E16">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400" w:type="dxa"/>
            <w:vAlign w:val="center"/>
          </w:tcPr>
          <w:p w14:paraId="01582EB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F06F"/>
            </w:r>
            <w:r>
              <w:rPr>
                <w:rFonts w:hint="eastAsia" w:ascii="方正仿宋_GBK" w:hAnsi="方正仿宋_GBK" w:eastAsia="方正仿宋_GBK" w:cs="Times New Roman"/>
                <w:kern w:val="0"/>
                <w:sz w:val="22"/>
                <w:szCs w:val="16"/>
              </w:rPr>
              <w:t>普票</w:t>
            </w:r>
          </w:p>
          <w:p w14:paraId="2F00E296">
            <w:pPr>
              <w:widowControl w:val="0"/>
              <w:snapToGrid w:val="0"/>
              <w:ind w:left="105" w:leftChars="0" w:right="105" w:rightChars="0"/>
              <w:contextualSpacing/>
              <w:jc w:val="center"/>
              <w:rPr>
                <w:rFonts w:ascii="方正仿宋_GBK" w:hAnsi="方正仿宋_GBK" w:eastAsia="方正仿宋_GBK" w:cs="Times New Roman"/>
                <w:kern w:val="0"/>
                <w:sz w:val="22"/>
                <w:szCs w:val="16"/>
              </w:rPr>
            </w:pPr>
            <w:r>
              <w:rPr>
                <w:rFonts w:hint="eastAsia" w:ascii="方正仿宋_GBK" w:hAnsi="方正仿宋_GBK" w:eastAsia="方正仿宋_GBK" w:cs="Times New Roman"/>
                <w:kern w:val="0"/>
                <w:sz w:val="22"/>
                <w:szCs w:val="16"/>
              </w:rPr>
              <w:sym w:font="Wingdings" w:char="00FE"/>
            </w:r>
            <w:r>
              <w:rPr>
                <w:rFonts w:hint="eastAsia" w:ascii="方正仿宋_GBK" w:hAnsi="方正仿宋_GBK" w:eastAsia="方正仿宋_GBK" w:cs="Times New Roman"/>
                <w:kern w:val="0"/>
                <w:sz w:val="22"/>
                <w:szCs w:val="16"/>
              </w:rPr>
              <w:t>专票</w:t>
            </w:r>
          </w:p>
        </w:tc>
        <w:tc>
          <w:tcPr>
            <w:tcW w:w="1041" w:type="dxa"/>
            <w:vAlign w:val="center"/>
          </w:tcPr>
          <w:p w14:paraId="0F1DF301">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0D294FFC">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c>
          <w:tcPr>
            <w:tcW w:w="1279" w:type="dxa"/>
            <w:vAlign w:val="center"/>
          </w:tcPr>
          <w:p w14:paraId="5689C49A">
            <w:pPr>
              <w:widowControl w:val="0"/>
              <w:snapToGrid w:val="0"/>
              <w:ind w:left="105" w:leftChars="0" w:right="105" w:rightChars="0"/>
              <w:contextualSpacing/>
              <w:jc w:val="center"/>
              <w:rPr>
                <w:rFonts w:ascii="方正仿宋_GBK" w:hAnsi="方正仿宋_GBK" w:eastAsia="方正仿宋_GBK" w:cs="Times New Roman"/>
                <w:kern w:val="0"/>
                <w:sz w:val="22"/>
                <w:szCs w:val="16"/>
              </w:rPr>
            </w:pPr>
          </w:p>
        </w:tc>
      </w:tr>
    </w:tbl>
    <w:p w14:paraId="68A8FA43">
      <w:pPr>
        <w:pStyle w:val="6"/>
        <w:rPr>
          <w:rFonts w:hint="eastAsia" w:ascii="方正仿宋_GBK" w:hAnsi="方正仿宋_GBK" w:eastAsia="方正仿宋_GBK" w:cs="Times New Roman"/>
          <w:snapToGrid w:val="0"/>
          <w:color w:val="000000"/>
          <w:kern w:val="0"/>
          <w:sz w:val="28"/>
          <w:szCs w:val="20"/>
        </w:rPr>
      </w:pPr>
      <w:r>
        <w:rPr>
          <w:rFonts w:hint="eastAsia" w:ascii="方正仿宋_GBK" w:hAnsi="方正仿宋_GBK" w:eastAsia="方正仿宋_GBK" w:cs="Times New Roman"/>
          <w:snapToGrid w:val="0"/>
          <w:color w:val="000000"/>
          <w:kern w:val="0"/>
          <w:sz w:val="28"/>
          <w:szCs w:val="20"/>
        </w:rPr>
        <w:t>备注：不含税金额=含税金额/（1+税率）；</w:t>
      </w:r>
    </w:p>
    <w:p w14:paraId="111E2C8D">
      <w:pPr>
        <w:pStyle w:val="6"/>
        <w:rPr>
          <w:rFonts w:hint="eastAsia" w:ascii="方正仿宋_GBK" w:hAnsi="方正仿宋_GBK" w:eastAsia="方正仿宋_GBK" w:cs="Times New Roman"/>
          <w:snapToGrid w:val="0"/>
          <w:color w:val="000000"/>
          <w:kern w:val="0"/>
          <w:sz w:val="28"/>
          <w:szCs w:val="20"/>
          <w:lang w:val="en-US" w:eastAsia="zh-CN"/>
        </w:rPr>
      </w:pPr>
      <w:r>
        <w:rPr>
          <w:rFonts w:hint="eastAsia" w:ascii="方正仿宋_GBK" w:hAnsi="方正仿宋_GBK" w:eastAsia="方正仿宋_GBK" w:cs="Times New Roman"/>
          <w:snapToGrid w:val="0"/>
          <w:color w:val="000000"/>
          <w:kern w:val="0"/>
          <w:sz w:val="28"/>
          <w:szCs w:val="20"/>
        </w:rPr>
        <w:t xml:space="preserve">      含税报价总额=不含税报价总额+增值税金额。</w:t>
      </w:r>
    </w:p>
    <w:p w14:paraId="17648E13">
      <w:pPr>
        <w:rPr>
          <w:rFonts w:hint="eastAsia"/>
          <w:color w:val="auto"/>
          <w:lang w:val="en-US" w:eastAsia="zh-CN"/>
        </w:rPr>
      </w:pPr>
    </w:p>
    <w:p w14:paraId="7367C302">
      <w:pPr>
        <w:pStyle w:val="6"/>
        <w:rPr>
          <w:rFonts w:hint="eastAsia"/>
          <w:color w:val="auto"/>
          <w:lang w:val="en-US" w:eastAsia="zh-CN"/>
        </w:rPr>
      </w:pPr>
    </w:p>
    <w:p w14:paraId="611A71F6">
      <w:pPr>
        <w:rPr>
          <w:rFonts w:hint="eastAsia"/>
          <w:color w:val="auto"/>
          <w:lang w:val="en-US" w:eastAsia="zh-CN"/>
        </w:rPr>
      </w:pPr>
    </w:p>
    <w:p w14:paraId="4FC1CD7C">
      <w:pPr>
        <w:rPr>
          <w:rFonts w:hint="eastAsia"/>
          <w:color w:val="auto"/>
          <w:lang w:val="en-US" w:eastAsia="zh-CN"/>
        </w:rPr>
      </w:pPr>
    </w:p>
    <w:p w14:paraId="30FCD17F">
      <w:pPr>
        <w:rPr>
          <w:rFonts w:hint="eastAsia"/>
          <w:color w:val="auto"/>
          <w:lang w:val="en-US" w:eastAsia="zh-CN"/>
        </w:rPr>
      </w:pPr>
    </w:p>
    <w:p w14:paraId="3D9B99DA">
      <w:pPr>
        <w:rPr>
          <w:rFonts w:hint="eastAsia"/>
          <w:color w:val="auto"/>
          <w:lang w:val="en-US" w:eastAsia="zh-CN"/>
        </w:rPr>
      </w:pPr>
    </w:p>
    <w:p w14:paraId="449FFF08">
      <w:pPr>
        <w:rPr>
          <w:rFonts w:hint="eastAsia"/>
          <w:color w:val="auto"/>
          <w:lang w:val="en-US" w:eastAsia="zh-CN"/>
        </w:rPr>
      </w:pPr>
    </w:p>
    <w:p w14:paraId="24F5BC80">
      <w:pPr>
        <w:rPr>
          <w:rFonts w:hint="eastAsia"/>
          <w:color w:val="auto"/>
          <w:lang w:val="en-US" w:eastAsia="zh-CN"/>
        </w:rPr>
      </w:pPr>
    </w:p>
    <w:p w14:paraId="502476FB">
      <w:pPr>
        <w:rPr>
          <w:rFonts w:hint="eastAsia"/>
          <w:color w:val="auto"/>
          <w:lang w:val="en-US" w:eastAsia="zh-CN"/>
        </w:rPr>
      </w:pPr>
    </w:p>
    <w:p w14:paraId="7D5C6235">
      <w:pPr>
        <w:rPr>
          <w:rFonts w:hint="eastAsia"/>
          <w:color w:val="auto"/>
          <w:lang w:val="en-US" w:eastAsia="zh-CN"/>
        </w:rPr>
        <w:sectPr>
          <w:pgSz w:w="11906" w:h="16838"/>
          <w:pgMar w:top="1440" w:right="1746" w:bottom="1440" w:left="1746" w:header="851" w:footer="992" w:gutter="0"/>
          <w:pgNumType w:fmt="numberInDash" w:start="1"/>
          <w:cols w:space="425" w:num="1"/>
          <w:docGrid w:type="lines" w:linePitch="312" w:charSpace="0"/>
        </w:sectPr>
      </w:pPr>
    </w:p>
    <w:p w14:paraId="4003CC03">
      <w:pPr>
        <w:rPr>
          <w:rFonts w:hint="eastAsia"/>
          <w:color w:val="auto"/>
          <w:lang w:val="en-US" w:eastAsia="zh-CN"/>
        </w:rPr>
      </w:pPr>
    </w:p>
    <w:p w14:paraId="09DEAB16">
      <w:pPr>
        <w:rPr>
          <w:rFonts w:hint="eastAsia"/>
          <w:color w:val="auto"/>
          <w:lang w:val="en-US" w:eastAsia="zh-CN"/>
        </w:rPr>
      </w:pPr>
    </w:p>
    <w:p w14:paraId="3E1804D4">
      <w:pPr>
        <w:rPr>
          <w:rFonts w:hint="eastAsia"/>
          <w:color w:val="auto"/>
          <w:lang w:val="en-US" w:eastAsia="zh-CN"/>
        </w:rPr>
      </w:pPr>
    </w:p>
    <w:p w14:paraId="2AB21ABC">
      <w:pPr>
        <w:rPr>
          <w:rFonts w:hint="eastAsia"/>
          <w:color w:val="auto"/>
          <w:lang w:val="en-US" w:eastAsia="zh-CN"/>
        </w:rPr>
      </w:pPr>
    </w:p>
    <w:p w14:paraId="63088FF4">
      <w:pPr>
        <w:rPr>
          <w:rFonts w:hint="eastAsia"/>
          <w:color w:val="auto"/>
          <w:lang w:val="en-US" w:eastAsia="zh-CN"/>
        </w:rPr>
      </w:pPr>
    </w:p>
    <w:p w14:paraId="5676F6CC">
      <w:pPr>
        <w:rPr>
          <w:rFonts w:hint="eastAsia"/>
          <w:color w:val="auto"/>
          <w:lang w:val="en-US" w:eastAsia="zh-CN"/>
        </w:rPr>
      </w:pPr>
    </w:p>
    <w:p w14:paraId="77132FBC">
      <w:pPr>
        <w:rPr>
          <w:rFonts w:hint="eastAsia"/>
          <w:color w:val="auto"/>
          <w:lang w:val="en-US" w:eastAsia="zh-CN"/>
        </w:rPr>
      </w:pPr>
    </w:p>
    <w:p w14:paraId="2BC9734C">
      <w:pPr>
        <w:rPr>
          <w:rFonts w:hint="eastAsia"/>
          <w:color w:val="auto"/>
          <w:lang w:val="en-US" w:eastAsia="zh-CN"/>
        </w:rPr>
      </w:pPr>
    </w:p>
    <w:p w14:paraId="35CF71F7">
      <w:pPr>
        <w:rPr>
          <w:rFonts w:hint="eastAsia"/>
          <w:color w:val="auto"/>
          <w:lang w:val="en-US" w:eastAsia="zh-CN"/>
        </w:rPr>
      </w:pPr>
    </w:p>
    <w:p w14:paraId="59F5FCA9">
      <w:pPr>
        <w:rPr>
          <w:rFonts w:hint="eastAsia"/>
          <w:color w:val="auto"/>
          <w:lang w:val="en-US" w:eastAsia="zh-CN"/>
        </w:rPr>
      </w:pPr>
    </w:p>
    <w:p w14:paraId="2D6D9C14">
      <w:pPr>
        <w:rPr>
          <w:rFonts w:hint="eastAsia"/>
          <w:color w:val="auto"/>
          <w:lang w:val="en-US" w:eastAsia="zh-CN"/>
        </w:rPr>
      </w:pPr>
    </w:p>
    <w:p w14:paraId="0AD16F59">
      <w:pPr>
        <w:rPr>
          <w:rFonts w:hint="eastAsia"/>
          <w:color w:val="auto"/>
          <w:lang w:val="en-US" w:eastAsia="zh-CN"/>
        </w:rPr>
      </w:pPr>
    </w:p>
    <w:p w14:paraId="0308E667">
      <w:pPr>
        <w:rPr>
          <w:rFonts w:hint="eastAsia"/>
          <w:color w:val="auto"/>
          <w:lang w:val="en-US" w:eastAsia="zh-CN"/>
        </w:rPr>
      </w:pPr>
    </w:p>
    <w:p w14:paraId="5C649B84">
      <w:pPr>
        <w:rPr>
          <w:rFonts w:hint="eastAsia"/>
          <w:color w:val="auto"/>
          <w:lang w:val="en-US" w:eastAsia="zh-CN"/>
        </w:rPr>
      </w:pPr>
    </w:p>
    <w:p w14:paraId="6E904B7F">
      <w:pPr>
        <w:spacing w:line="480" w:lineRule="auto"/>
        <w:jc w:val="center"/>
        <w:rPr>
          <w:rFonts w:hint="eastAsia" w:ascii="方正仿宋_GB2312" w:hAnsi="方正仿宋_GB2312" w:eastAsia="方正仿宋_GB2312" w:cs="方正仿宋_GB2312"/>
          <w:color w:val="auto"/>
          <w:sz w:val="21"/>
          <w:szCs w:val="21"/>
          <w:lang w:eastAsia="zh-CN"/>
        </w:rPr>
      </w:pPr>
    </w:p>
    <w:p w14:paraId="2E02C409">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r>
        <w:rPr>
          <w:rFonts w:hint="eastAsia" w:ascii="方正仿宋_GBK" w:hAnsi="方正仿宋_GBK" w:eastAsia="方正仿宋_GBK" w:cs="Times New Roman"/>
          <w:b/>
          <w:bCs/>
          <w:snapToGrid/>
          <w:kern w:val="2"/>
          <w:sz w:val="32"/>
          <w:szCs w:val="32"/>
          <w:highlight w:val="none"/>
          <w:lang w:val="en-US" w:eastAsia="zh-CN" w:bidi="ar-SA"/>
        </w:rPr>
        <w:t>（三）法定代表人身份证明</w:t>
      </w:r>
    </w:p>
    <w:p w14:paraId="1BBEA77F">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方正仿宋_GBK" w:hAnsi="方正仿宋_GBK" w:eastAsia="方正仿宋_GBK" w:cs="Times New Roman"/>
          <w:b/>
          <w:bCs/>
          <w:snapToGrid/>
          <w:kern w:val="2"/>
          <w:sz w:val="32"/>
          <w:szCs w:val="32"/>
          <w:highlight w:val="none"/>
          <w:lang w:val="en-US" w:eastAsia="zh-CN" w:bidi="ar-SA"/>
        </w:rPr>
      </w:pPr>
    </w:p>
    <w:p w14:paraId="071D24D0">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u w:val="single"/>
          <w:lang w:val="en-US" w:eastAsia="zh-CN"/>
        </w:rPr>
        <w:t xml:space="preserve">                               </w:t>
      </w:r>
      <w:r>
        <w:rPr>
          <w:rFonts w:hint="eastAsia" w:ascii="方正仿宋_GB2312" w:hAnsi="方正仿宋_GB2312" w:eastAsia="方正仿宋_GB2312" w:cs="方正仿宋_GB2312"/>
          <w:color w:val="auto"/>
          <w:sz w:val="22"/>
          <w:szCs w:val="22"/>
          <w:u w:val="single"/>
        </w:rPr>
        <w:t xml:space="preserve">               </w:t>
      </w:r>
    </w:p>
    <w:p w14:paraId="64D6E3D2">
      <w:pPr>
        <w:spacing w:line="240" w:lineRule="auto"/>
        <w:ind w:firstLine="440" w:firstLineChars="200"/>
        <w:rPr>
          <w:rFonts w:hint="eastAsia" w:ascii="方正仿宋_GB2312" w:hAnsi="方正仿宋_GB2312" w:eastAsia="方正仿宋_GB2312" w:cs="方正仿宋_GB2312"/>
          <w:color w:val="auto"/>
          <w:sz w:val="22"/>
          <w:szCs w:val="22"/>
          <w:u w:val="single"/>
        </w:rPr>
      </w:pPr>
      <w:r>
        <w:rPr>
          <w:rFonts w:hint="eastAsia" w:ascii="方正仿宋_GB2312" w:hAnsi="方正仿宋_GB2312" w:eastAsia="方正仿宋_GB2312" w:cs="方正仿宋_GB2312"/>
          <w:color w:val="auto"/>
          <w:sz w:val="22"/>
          <w:szCs w:val="22"/>
        </w:rPr>
        <w:t>姓名：</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性别：</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年龄：</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职务：</w:t>
      </w:r>
      <w:r>
        <w:rPr>
          <w:rFonts w:hint="eastAsia" w:ascii="方正仿宋_GB2312" w:hAnsi="方正仿宋_GB2312" w:eastAsia="方正仿宋_GB2312" w:cs="方正仿宋_GB2312"/>
          <w:color w:val="auto"/>
          <w:sz w:val="22"/>
          <w:szCs w:val="22"/>
          <w:u w:val="single"/>
        </w:rPr>
        <w:t xml:space="preserve">          </w:t>
      </w:r>
    </w:p>
    <w:p w14:paraId="24014960">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系</w:t>
      </w:r>
      <w:r>
        <w:rPr>
          <w:rFonts w:hint="eastAsia" w:ascii="方正仿宋_GB2312" w:hAnsi="方正仿宋_GB2312" w:eastAsia="方正仿宋_GB2312" w:cs="方正仿宋_GB2312"/>
          <w:color w:val="auto"/>
          <w:sz w:val="22"/>
          <w:szCs w:val="22"/>
          <w:u w:val="single"/>
        </w:rPr>
        <w:t xml:space="preserve">                        </w:t>
      </w:r>
      <w:r>
        <w:rPr>
          <w:rFonts w:hint="eastAsia" w:ascii="方正仿宋_GB2312" w:hAnsi="方正仿宋_GB2312" w:eastAsia="方正仿宋_GB2312" w:cs="方正仿宋_GB2312"/>
          <w:color w:val="auto"/>
          <w:sz w:val="22"/>
          <w:szCs w:val="22"/>
        </w:rPr>
        <w:t>（</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名称） 的法定代表人（单位负责人）。</w:t>
      </w:r>
    </w:p>
    <w:p w14:paraId="16D21EFB">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特此证明。</w:t>
      </w:r>
    </w:p>
    <w:p w14:paraId="53BEE6FA">
      <w:pPr>
        <w:spacing w:line="240" w:lineRule="auto"/>
        <w:ind w:firstLine="440" w:firstLineChars="200"/>
        <w:rPr>
          <w:rFonts w:hint="eastAsia" w:ascii="方正仿宋_GB2312" w:hAnsi="方正仿宋_GB2312" w:eastAsia="方正仿宋_GB2312" w:cs="方正仿宋_GB2312"/>
          <w:color w:val="auto"/>
          <w:sz w:val="22"/>
          <w:szCs w:val="22"/>
        </w:rPr>
      </w:pPr>
    </w:p>
    <w:p w14:paraId="18D91183">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附：法定代表人（单位负责人） 身份证复印件。</w:t>
      </w:r>
    </w:p>
    <w:p w14:paraId="78C9CCD9">
      <w:pPr>
        <w:spacing w:line="240" w:lineRule="auto"/>
        <w:ind w:firstLine="440" w:firstLineChars="200"/>
        <w:rPr>
          <w:rFonts w:hint="eastAsia" w:ascii="方正仿宋_GB2312" w:hAnsi="方正仿宋_GB2312" w:eastAsia="方正仿宋_GB2312" w:cs="方正仿宋_GB2312"/>
          <w:color w:val="auto"/>
          <w:sz w:val="22"/>
          <w:szCs w:val="22"/>
        </w:rPr>
      </w:pPr>
    </w:p>
    <w:p w14:paraId="59FB46B4">
      <w:pPr>
        <w:spacing w:line="240" w:lineRule="auto"/>
        <w:ind w:firstLine="440" w:firstLineChars="200"/>
        <w:rPr>
          <w:rFonts w:hint="eastAsia" w:ascii="方正仿宋_GB2312" w:hAnsi="方正仿宋_GB2312" w:eastAsia="方正仿宋_GB2312" w:cs="方正仿宋_GB2312"/>
          <w:color w:val="auto"/>
          <w:sz w:val="22"/>
          <w:szCs w:val="22"/>
        </w:rPr>
      </w:pPr>
      <w:r>
        <w:rPr>
          <w:rFonts w:hint="eastAsia" w:ascii="方正仿宋_GB2312" w:hAnsi="方正仿宋_GB2312" w:eastAsia="方正仿宋_GB2312" w:cs="方正仿宋_GB2312"/>
          <w:color w:val="auto"/>
          <w:sz w:val="22"/>
          <w:szCs w:val="22"/>
        </w:rPr>
        <w:t>注：本身份证明需由</w:t>
      </w:r>
      <w:r>
        <w:rPr>
          <w:rFonts w:hint="eastAsia" w:ascii="方正仿宋_GB2312" w:hAnsi="方正仿宋_GB2312" w:eastAsia="方正仿宋_GB2312" w:cs="方正仿宋_GB2312"/>
          <w:color w:val="auto"/>
          <w:sz w:val="22"/>
          <w:szCs w:val="22"/>
          <w:lang w:eastAsia="zh-CN"/>
        </w:rPr>
        <w:t>竞选人</w:t>
      </w:r>
      <w:r>
        <w:rPr>
          <w:rFonts w:hint="eastAsia" w:ascii="方正仿宋_GB2312" w:hAnsi="方正仿宋_GB2312" w:eastAsia="方正仿宋_GB2312" w:cs="方正仿宋_GB2312"/>
          <w:color w:val="auto"/>
          <w:sz w:val="22"/>
          <w:szCs w:val="22"/>
        </w:rPr>
        <w:t>加盖单位公章。</w:t>
      </w:r>
    </w:p>
    <w:p w14:paraId="297DA7BE">
      <w:pPr>
        <w:spacing w:line="240" w:lineRule="auto"/>
        <w:ind w:firstLine="420" w:firstLineChars="200"/>
        <w:rPr>
          <w:rFonts w:hint="eastAsia" w:ascii="方正仿宋_GB2312" w:hAnsi="方正仿宋_GB2312" w:eastAsia="方正仿宋_GB2312" w:cs="方正仿宋_GB2312"/>
          <w:color w:val="auto"/>
          <w:sz w:val="21"/>
          <w:szCs w:val="21"/>
        </w:rPr>
      </w:pPr>
    </w:p>
    <w:p w14:paraId="4B62CDF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081E0CA1">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lang w:eastAsia="zh-CN"/>
        </w:rPr>
        <w:t>竞选人</w:t>
      </w:r>
      <w:r>
        <w:rPr>
          <w:rFonts w:hint="eastAsia" w:ascii="方正仿宋_GB2312" w:hAnsi="方正仿宋_GB2312" w:eastAsia="方正仿宋_GB2312" w:cs="方正仿宋_GB2312"/>
          <w:color w:val="auto"/>
          <w:sz w:val="21"/>
          <w:szCs w:val="21"/>
        </w:rPr>
        <w:t>：</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（单位公章）</w:t>
      </w:r>
    </w:p>
    <w:p w14:paraId="7370CF0D">
      <w:pPr>
        <w:spacing w:line="240" w:lineRule="auto"/>
        <w:ind w:firstLine="420" w:firstLineChars="200"/>
        <w:jc w:val="right"/>
        <w:rPr>
          <w:rFonts w:hint="eastAsia" w:ascii="方正仿宋_GB2312" w:hAnsi="方正仿宋_GB2312" w:eastAsia="方正仿宋_GB2312" w:cs="方正仿宋_GB2312"/>
          <w:color w:val="auto"/>
          <w:sz w:val="21"/>
          <w:szCs w:val="21"/>
        </w:rPr>
      </w:pPr>
    </w:p>
    <w:p w14:paraId="6915ABB4">
      <w:pPr>
        <w:spacing w:line="240" w:lineRule="auto"/>
        <w:ind w:firstLine="420" w:firstLineChars="200"/>
        <w:jc w:val="right"/>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sz w:val="21"/>
          <w:szCs w:val="21"/>
          <w:u w:val="single"/>
        </w:rPr>
        <w:tab/>
      </w:r>
      <w:r>
        <w:rPr>
          <w:rFonts w:hint="eastAsia" w:ascii="方正仿宋_GB2312" w:hAnsi="方正仿宋_GB2312" w:eastAsia="方正仿宋_GB2312" w:cs="方正仿宋_GB2312"/>
          <w:color w:val="auto"/>
          <w:sz w:val="21"/>
          <w:szCs w:val="21"/>
          <w:u w:val="single"/>
          <w:lang w:val="en-US" w:eastAsia="zh-CN"/>
        </w:rPr>
        <w:t xml:space="preserve">   </w:t>
      </w:r>
      <w:r>
        <w:rPr>
          <w:rFonts w:hint="eastAsia" w:ascii="方正仿宋_GB2312" w:hAnsi="方正仿宋_GB2312" w:eastAsia="方正仿宋_GB2312" w:cs="方正仿宋_GB2312"/>
          <w:color w:val="auto"/>
          <w:sz w:val="21"/>
          <w:szCs w:val="21"/>
        </w:rPr>
        <w:t>年</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月</w:t>
      </w:r>
      <w:r>
        <w:rPr>
          <w:rFonts w:hint="eastAsia" w:ascii="方正仿宋_GB2312" w:hAnsi="方正仿宋_GB2312" w:eastAsia="方正仿宋_GB2312" w:cs="方正仿宋_GB2312"/>
          <w:color w:val="auto"/>
          <w:sz w:val="21"/>
          <w:szCs w:val="21"/>
          <w:u w:val="single"/>
        </w:rPr>
        <w:t xml:space="preserve">     </w:t>
      </w:r>
      <w:r>
        <w:rPr>
          <w:rFonts w:hint="eastAsia" w:ascii="方正仿宋_GB2312" w:hAnsi="方正仿宋_GB2312" w:eastAsia="方正仿宋_GB2312" w:cs="方正仿宋_GB2312"/>
          <w:color w:val="auto"/>
          <w:sz w:val="21"/>
          <w:szCs w:val="21"/>
        </w:rPr>
        <w:t xml:space="preserve"> 日</w:t>
      </w:r>
    </w:p>
    <w:p w14:paraId="4741731A">
      <w:pPr>
        <w:autoSpaceDE w:val="0"/>
        <w:autoSpaceDN w:val="0"/>
        <w:adjustRightInd w:val="0"/>
        <w:snapToGrid w:val="0"/>
        <w:spacing w:line="360" w:lineRule="auto"/>
        <w:jc w:val="left"/>
        <w:rPr>
          <w:rFonts w:ascii="宋体" w:hAnsi="宋体"/>
          <w:color w:val="auto"/>
          <w:kern w:val="0"/>
        </w:rPr>
      </w:pPr>
    </w:p>
    <w:p w14:paraId="7766794A">
      <w:pPr>
        <w:autoSpaceDE w:val="0"/>
        <w:autoSpaceDN w:val="0"/>
        <w:adjustRightInd w:val="0"/>
        <w:snapToGrid w:val="0"/>
        <w:spacing w:line="360" w:lineRule="auto"/>
        <w:jc w:val="left"/>
        <w:rPr>
          <w:rFonts w:ascii="宋体" w:hAnsi="宋体"/>
          <w:color w:val="auto"/>
          <w:kern w:val="0"/>
        </w:rPr>
      </w:pPr>
    </w:p>
    <w:p w14:paraId="2DDF3383">
      <w:pPr>
        <w:autoSpaceDE w:val="0"/>
        <w:autoSpaceDN w:val="0"/>
        <w:adjustRightInd w:val="0"/>
        <w:snapToGrid w:val="0"/>
        <w:spacing w:line="360" w:lineRule="auto"/>
        <w:jc w:val="left"/>
        <w:rPr>
          <w:rFonts w:ascii="宋体" w:hAnsi="宋体"/>
          <w:color w:val="auto"/>
          <w:kern w:val="0"/>
        </w:rPr>
      </w:pPr>
    </w:p>
    <w:p w14:paraId="5FA9FCE0">
      <w:pPr>
        <w:widowControl w:val="0"/>
        <w:tabs>
          <w:tab w:val="left" w:pos="1680"/>
          <w:tab w:val="left" w:pos="4215"/>
          <w:tab w:val="left" w:pos="4305"/>
          <w:tab w:val="left" w:pos="8000"/>
        </w:tabs>
        <w:kinsoku/>
        <w:autoSpaceDE/>
        <w:autoSpaceDN/>
        <w:adjustRightInd/>
        <w:snapToGrid/>
        <w:spacing w:line="360" w:lineRule="auto"/>
        <w:ind w:left="105" w:leftChars="50" w:right="105" w:rightChars="50"/>
        <w:jc w:val="center"/>
        <w:textAlignment w:val="auto"/>
        <w:outlineLvl w:val="2"/>
        <w:rPr>
          <w:rFonts w:hint="eastAsia" w:ascii="宋体" w:hAnsi="宋体" w:eastAsia="宋体" w:cs="宋体"/>
          <w:snapToGrid w:val="0"/>
          <w:color w:val="auto"/>
          <w:kern w:val="0"/>
          <w:sz w:val="28"/>
          <w:szCs w:val="28"/>
        </w:rPr>
      </w:pPr>
      <w:r>
        <w:rPr>
          <w:rFonts w:ascii="宋体" w:hAnsi="宋体"/>
          <w:b/>
          <w:color w:val="auto"/>
          <w:kern w:val="0"/>
          <w:sz w:val="28"/>
          <w:szCs w:val="28"/>
        </w:rPr>
        <w:br w:type="page"/>
      </w:r>
      <w:bookmarkStart w:id="242" w:name="_Toc9052"/>
      <w:r>
        <w:rPr>
          <w:rFonts w:hint="eastAsia" w:ascii="方正仿宋_GBK" w:hAnsi="方正仿宋_GBK" w:eastAsia="方正仿宋_GBK" w:cs="Times New Roman"/>
          <w:b/>
          <w:bCs/>
          <w:snapToGrid/>
          <w:kern w:val="2"/>
          <w:sz w:val="32"/>
          <w:szCs w:val="32"/>
          <w:highlight w:val="none"/>
          <w:lang w:val="en-US" w:eastAsia="zh-CN" w:bidi="ar-SA"/>
        </w:rPr>
        <w:t>（四）</w:t>
      </w:r>
      <w:bookmarkEnd w:id="242"/>
      <w:r>
        <w:rPr>
          <w:rFonts w:hint="eastAsia" w:ascii="方正仿宋_GBK" w:hAnsi="方正仿宋_GBK" w:eastAsia="方正仿宋_GBK" w:cs="Times New Roman"/>
          <w:b/>
          <w:bCs/>
          <w:snapToGrid/>
          <w:kern w:val="2"/>
          <w:sz w:val="32"/>
          <w:szCs w:val="32"/>
          <w:highlight w:val="none"/>
          <w:lang w:val="en-US" w:eastAsia="zh-CN" w:bidi="ar-SA"/>
        </w:rPr>
        <w:t>授权委托书</w:t>
      </w:r>
    </w:p>
    <w:p w14:paraId="3F3BAA0A">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jc w:val="center"/>
        <w:textAlignment w:val="baseline"/>
        <w:outlineLvl w:val="2"/>
        <w:rPr>
          <w:rFonts w:ascii="宋体" w:hAnsi="宋体"/>
          <w:b w:val="0"/>
          <w:bCs/>
          <w:color w:val="auto"/>
          <w:kern w:val="0"/>
          <w:sz w:val="28"/>
          <w:szCs w:val="28"/>
        </w:rPr>
      </w:pPr>
    </w:p>
    <w:p w14:paraId="47B339D2">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 xml:space="preserve">本人 </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（姓名）系</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kern w:val="0"/>
          <w:sz w:val="21"/>
          <w:szCs w:val="21"/>
          <w:lang w:eastAsia="zh-CN"/>
        </w:rPr>
        <w:t>竞选人</w:t>
      </w:r>
      <w:r>
        <w:rPr>
          <w:rFonts w:hint="eastAsia" w:ascii="方正仿宋_GB2312" w:hAnsi="方正仿宋_GB2312" w:eastAsia="方正仿宋_GB2312" w:cs="方正仿宋_GB2312"/>
          <w:color w:val="auto"/>
          <w:kern w:val="0"/>
          <w:sz w:val="21"/>
          <w:szCs w:val="21"/>
        </w:rPr>
        <w:t>名称）的法定代表人（单位负责人），现委托</w:t>
      </w:r>
      <w:r>
        <w:rPr>
          <w:rFonts w:hint="eastAsia" w:ascii="方正仿宋_GB2312" w:hAnsi="方正仿宋_GB2312" w:eastAsia="方正仿宋_GB2312" w:cs="方正仿宋_GB2312"/>
          <w:color w:val="auto"/>
          <w:kern w:val="0"/>
          <w:sz w:val="21"/>
          <w:szCs w:val="21"/>
          <w:u w:val="single"/>
        </w:rPr>
        <w:t xml:space="preserve">             </w:t>
      </w:r>
      <w:r>
        <w:rPr>
          <w:rFonts w:hint="eastAsia" w:ascii="方正仿宋_GB2312" w:hAnsi="方正仿宋_GB2312" w:eastAsia="方正仿宋_GB2312" w:cs="方正仿宋_GB2312"/>
          <w:color w:val="auto"/>
          <w:kern w:val="0"/>
          <w:sz w:val="21"/>
          <w:szCs w:val="21"/>
        </w:rPr>
        <w:t>（姓名）为我方代理人。代理人根据授权，以我方名义签署</w:t>
      </w:r>
      <w:r>
        <w:rPr>
          <w:rFonts w:hint="eastAsia" w:ascii="方正仿宋_GB2312" w:hAnsi="方正仿宋_GB2312" w:eastAsia="方正仿宋_GB2312" w:cs="方正仿宋_GB2312"/>
          <w:color w:val="auto"/>
          <w:kern w:val="0"/>
          <w:sz w:val="21"/>
          <w:szCs w:val="21"/>
          <w:lang w:eastAsia="zh-CN"/>
        </w:rPr>
        <w:t>、</w:t>
      </w:r>
      <w:r>
        <w:rPr>
          <w:rFonts w:hint="eastAsia" w:ascii="方正仿宋_GB2312" w:hAnsi="方正仿宋_GB2312" w:eastAsia="方正仿宋_GB2312" w:cs="方正仿宋_GB2312"/>
          <w:color w:val="auto"/>
          <w:kern w:val="0"/>
          <w:sz w:val="21"/>
          <w:szCs w:val="21"/>
        </w:rPr>
        <w:t>澄清确认、递交、撤回、修改</w:t>
      </w:r>
      <w:r>
        <w:rPr>
          <w:rFonts w:hint="eastAsia" w:ascii="方正仿宋_GB2312" w:hAnsi="方正仿宋_GB2312" w:eastAsia="方正仿宋_GB2312" w:cs="方正仿宋_GB2312"/>
          <w:color w:val="auto"/>
          <w:kern w:val="0"/>
          <w:sz w:val="21"/>
          <w:szCs w:val="21"/>
          <w:lang w:eastAsia="zh-CN"/>
        </w:rPr>
        <w:t>比选</w:t>
      </w:r>
      <w:r>
        <w:rPr>
          <w:rFonts w:hint="eastAsia" w:ascii="方正仿宋_GB2312" w:hAnsi="方正仿宋_GB2312" w:eastAsia="方正仿宋_GB2312" w:cs="方正仿宋_GB2312"/>
          <w:color w:val="auto"/>
          <w:kern w:val="0"/>
          <w:sz w:val="21"/>
          <w:szCs w:val="21"/>
        </w:rPr>
        <w:t>项目</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文件、签订合同和处理有关事宜，其法律后果由我方承担。</w:t>
      </w:r>
    </w:p>
    <w:p w14:paraId="6A91B6FE">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w:t>
      </w:r>
      <w:r>
        <w:rPr>
          <w:rFonts w:hint="eastAsia" w:ascii="方正仿宋_GB2312" w:hAnsi="方正仿宋_GB2312" w:eastAsia="方正仿宋_GB2312" w:cs="方正仿宋_GB2312"/>
          <w:color w:val="auto"/>
          <w:spacing w:val="-1"/>
          <w:kern w:val="0"/>
          <w:sz w:val="21"/>
          <w:szCs w:val="21"/>
        </w:rPr>
        <w:t>期</w:t>
      </w:r>
      <w:r>
        <w:rPr>
          <w:rFonts w:hint="eastAsia" w:ascii="方正仿宋_GB2312" w:hAnsi="方正仿宋_GB2312" w:eastAsia="方正仿宋_GB2312" w:cs="方正仿宋_GB2312"/>
          <w:color w:val="auto"/>
          <w:kern w:val="0"/>
          <w:sz w:val="21"/>
          <w:szCs w:val="21"/>
        </w:rPr>
        <w:t>限：</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 </w:t>
      </w:r>
    </w:p>
    <w:p w14:paraId="6D1EF0F6">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代理人无转委托权。</w:t>
      </w:r>
    </w:p>
    <w:p w14:paraId="55ACFEEC">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lang w:eastAsia="zh-CN"/>
        </w:rPr>
      </w:pPr>
      <w:r>
        <w:rPr>
          <w:rFonts w:hint="eastAsia" w:ascii="方正仿宋_GB2312" w:hAnsi="方正仿宋_GB2312" w:eastAsia="方正仿宋_GB2312" w:cs="方正仿宋_GB2312"/>
          <w:color w:val="auto"/>
          <w:kern w:val="0"/>
          <w:sz w:val="21"/>
          <w:szCs w:val="21"/>
        </w:rPr>
        <w:t>附：法定代表人（单位负责人） 身份证复印件及委托代理人身份证复印件</w:t>
      </w:r>
      <w:r>
        <w:rPr>
          <w:rFonts w:hint="eastAsia" w:ascii="方正仿宋_GB2312" w:hAnsi="方正仿宋_GB2312" w:eastAsia="方正仿宋_GB2312" w:cs="方正仿宋_GB2312"/>
          <w:color w:val="auto"/>
          <w:kern w:val="0"/>
          <w:sz w:val="21"/>
          <w:szCs w:val="21"/>
          <w:lang w:eastAsia="zh-CN"/>
        </w:rPr>
        <w:t>。</w:t>
      </w:r>
    </w:p>
    <w:p w14:paraId="0501D1D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lang w:eastAsia="zh-CN"/>
        </w:rPr>
      </w:pPr>
    </w:p>
    <w:p w14:paraId="43967FDD">
      <w:pPr>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lang w:eastAsia="zh-CN"/>
        </w:rPr>
      </w:pPr>
    </w:p>
    <w:p w14:paraId="6EBA4588">
      <w:pPr>
        <w:keepNext w:val="0"/>
        <w:keepLines w:val="0"/>
        <w:pageBreakBefore w:val="0"/>
        <w:widowControl/>
        <w:tabs>
          <w:tab w:val="left" w:pos="1680"/>
          <w:tab w:val="left" w:pos="4200"/>
          <w:tab w:val="left" w:pos="4305"/>
          <w:tab w:val="left" w:pos="8000"/>
        </w:tabs>
        <w:kinsoku w:val="0"/>
        <w:overflowPunct/>
        <w:topLinePunct w:val="0"/>
        <w:autoSpaceDE w:val="0"/>
        <w:autoSpaceDN w:val="0"/>
        <w:bidi w:val="0"/>
        <w:adjustRightInd w:val="0"/>
        <w:snapToGrid w:val="0"/>
        <w:spacing w:line="240" w:lineRule="auto"/>
        <w:ind w:firstLine="42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lang w:eastAsia="zh-CN"/>
        </w:rPr>
        <w:t>竞</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lang w:eastAsia="zh-CN"/>
        </w:rPr>
        <w:t>选</w:t>
      </w:r>
      <w:r>
        <w:rPr>
          <w:rFonts w:hint="eastAsia" w:ascii="方正仿宋_GB2312" w:hAnsi="方正仿宋_GB2312" w:eastAsia="方正仿宋_GB2312" w:cs="方正仿宋_GB2312"/>
          <w:color w:val="auto"/>
          <w:kern w:val="0"/>
          <w:sz w:val="21"/>
          <w:szCs w:val="21"/>
          <w:lang w:val="en-US" w:eastAsia="zh-CN"/>
        </w:rPr>
        <w:t xml:space="preserve">  </w:t>
      </w:r>
      <w:r>
        <w:rPr>
          <w:rFonts w:hint="eastAsia" w:ascii="方正仿宋_GB2312" w:hAnsi="方正仿宋_GB2312" w:eastAsia="方正仿宋_GB2312" w:cs="方正仿宋_GB2312"/>
          <w:color w:val="auto"/>
          <w:kern w:val="0"/>
          <w:sz w:val="21"/>
          <w:szCs w:val="21"/>
        </w:rPr>
        <w:t>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w:t>
      </w:r>
      <w:r>
        <w:rPr>
          <w:rFonts w:hint="eastAsia" w:ascii="方正仿宋_GB2312" w:hAnsi="方正仿宋_GB2312" w:eastAsia="方正仿宋_GB2312" w:cs="方正仿宋_GB2312"/>
          <w:color w:val="auto"/>
          <w:spacing w:val="-1"/>
          <w:kern w:val="0"/>
          <w:sz w:val="21"/>
          <w:szCs w:val="21"/>
        </w:rPr>
        <w:t>盖单位法人章</w:t>
      </w:r>
      <w:r>
        <w:rPr>
          <w:rFonts w:hint="eastAsia" w:ascii="方正仿宋_GB2312" w:hAnsi="方正仿宋_GB2312" w:eastAsia="方正仿宋_GB2312" w:cs="方正仿宋_GB2312"/>
          <w:color w:val="auto"/>
          <w:kern w:val="0"/>
          <w:sz w:val="21"/>
          <w:szCs w:val="21"/>
        </w:rPr>
        <w:t>）</w:t>
      </w:r>
    </w:p>
    <w:p w14:paraId="6CB42F09">
      <w:pPr>
        <w:keepNext w:val="0"/>
        <w:keepLines w:val="0"/>
        <w:pageBreakBefore w:val="0"/>
        <w:widowControl/>
        <w:tabs>
          <w:tab w:val="left" w:pos="630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法定代表人：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w w:val="200"/>
          <w:kern w:val="0"/>
          <w:sz w:val="21"/>
          <w:szCs w:val="21"/>
          <w:u w:val="single"/>
          <w:lang w:val="en-US" w:eastAsia="zh-CN"/>
        </w:rPr>
        <w:t xml:space="preserve"> </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（签字或盖章）</w:t>
      </w:r>
    </w:p>
    <w:p w14:paraId="43397106">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28568DBE">
      <w:pPr>
        <w:keepNext w:val="0"/>
        <w:keepLines w:val="0"/>
        <w:pageBreakBefore w:val="0"/>
        <w:widowControl/>
        <w:tabs>
          <w:tab w:val="left" w:pos="5260"/>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委托代理人：</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（签</w:t>
      </w:r>
      <w:r>
        <w:rPr>
          <w:rFonts w:hint="eastAsia" w:ascii="方正仿宋_GB2312" w:hAnsi="方正仿宋_GB2312" w:eastAsia="方正仿宋_GB2312" w:cs="方正仿宋_GB2312"/>
          <w:color w:val="auto"/>
          <w:spacing w:val="-1"/>
          <w:kern w:val="0"/>
          <w:sz w:val="21"/>
          <w:szCs w:val="21"/>
        </w:rPr>
        <w:t>字</w:t>
      </w:r>
      <w:r>
        <w:rPr>
          <w:rFonts w:hint="eastAsia" w:ascii="方正仿宋_GB2312" w:hAnsi="方正仿宋_GB2312" w:eastAsia="方正仿宋_GB2312" w:cs="方正仿宋_GB2312"/>
          <w:color w:val="auto"/>
          <w:kern w:val="0"/>
          <w:sz w:val="21"/>
          <w:szCs w:val="21"/>
        </w:rPr>
        <w:t>）</w:t>
      </w:r>
    </w:p>
    <w:p w14:paraId="1AB347D7">
      <w:pPr>
        <w:keepNext w:val="0"/>
        <w:keepLines w:val="0"/>
        <w:pageBreakBefore w:val="0"/>
        <w:widowControl/>
        <w:tabs>
          <w:tab w:val="left" w:pos="6825"/>
        </w:tabs>
        <w:kinsoku w:val="0"/>
        <w:overflowPunct/>
        <w:topLinePunct w:val="0"/>
        <w:autoSpaceDE w:val="0"/>
        <w:autoSpaceDN w:val="0"/>
        <w:bidi w:val="0"/>
        <w:adjustRightInd w:val="0"/>
        <w:snapToGrid w:val="0"/>
        <w:spacing w:line="240" w:lineRule="auto"/>
        <w:ind w:firstLine="420" w:firstLineChars="200"/>
        <w:jc w:val="left"/>
        <w:textAlignment w:val="baseline"/>
        <w:rPr>
          <w:rFonts w:hint="eastAsia" w:ascii="方正仿宋_GB2312" w:hAnsi="方正仿宋_GB2312" w:eastAsia="方正仿宋_GB2312" w:cs="方正仿宋_GB2312"/>
          <w:color w:val="auto"/>
          <w:w w:val="200"/>
          <w:kern w:val="0"/>
          <w:sz w:val="21"/>
          <w:szCs w:val="21"/>
          <w:u w:val="single"/>
        </w:rPr>
      </w:pPr>
      <w:r>
        <w:rPr>
          <w:rFonts w:hint="eastAsia" w:ascii="方正仿宋_GB2312" w:hAnsi="方正仿宋_GB2312" w:eastAsia="方正仿宋_GB2312" w:cs="方正仿宋_GB2312"/>
          <w:color w:val="auto"/>
          <w:kern w:val="0"/>
          <w:sz w:val="21"/>
          <w:szCs w:val="21"/>
        </w:rPr>
        <w:t>身份证号码：</w:t>
      </w:r>
      <w:r>
        <w:rPr>
          <w:rFonts w:hint="eastAsia" w:ascii="方正仿宋_GB2312" w:hAnsi="方正仿宋_GB2312" w:eastAsia="方正仿宋_GB2312" w:cs="方正仿宋_GB2312"/>
          <w:color w:val="auto"/>
          <w:w w:val="200"/>
          <w:kern w:val="0"/>
          <w:sz w:val="21"/>
          <w:szCs w:val="21"/>
          <w:u w:val="single"/>
        </w:rPr>
        <w:t xml:space="preserve">                           </w:t>
      </w:r>
    </w:p>
    <w:p w14:paraId="05B50980">
      <w:pPr>
        <w:keepNext w:val="0"/>
        <w:keepLines w:val="0"/>
        <w:pageBreakBefore w:val="0"/>
        <w:widowControl/>
        <w:tabs>
          <w:tab w:val="left" w:pos="4005"/>
          <w:tab w:val="left" w:pos="4100"/>
          <w:tab w:val="left" w:pos="5040"/>
        </w:tabs>
        <w:kinsoku w:val="0"/>
        <w:wordWrap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年</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月</w:t>
      </w:r>
      <w:r>
        <w:rPr>
          <w:rFonts w:hint="eastAsia" w:ascii="方正仿宋_GB2312" w:hAnsi="方正仿宋_GB2312" w:eastAsia="方正仿宋_GB2312" w:cs="方正仿宋_GB2312"/>
          <w:color w:val="auto"/>
          <w:w w:val="200"/>
          <w:kern w:val="0"/>
          <w:sz w:val="21"/>
          <w:szCs w:val="21"/>
          <w:u w:val="single"/>
        </w:rPr>
        <w:t xml:space="preserve">  </w:t>
      </w:r>
      <w:r>
        <w:rPr>
          <w:rFonts w:hint="eastAsia" w:ascii="方正仿宋_GB2312" w:hAnsi="方正仿宋_GB2312" w:eastAsia="方正仿宋_GB2312" w:cs="方正仿宋_GB2312"/>
          <w:color w:val="auto"/>
          <w:kern w:val="0"/>
          <w:sz w:val="21"/>
          <w:szCs w:val="21"/>
        </w:rPr>
        <w:t xml:space="preserve">日 </w:t>
      </w:r>
    </w:p>
    <w:p w14:paraId="06798096">
      <w:pPr>
        <w:keepNext w:val="0"/>
        <w:keepLines w:val="0"/>
        <w:pageBreakBefore w:val="0"/>
        <w:widowControl/>
        <w:tabs>
          <w:tab w:val="left" w:pos="4005"/>
          <w:tab w:val="left" w:pos="4100"/>
          <w:tab w:val="left" w:pos="5040"/>
        </w:tabs>
        <w:kinsoku w:val="0"/>
        <w:overflowPunct/>
        <w:topLinePunct w:val="0"/>
        <w:autoSpaceDE w:val="0"/>
        <w:autoSpaceDN w:val="0"/>
        <w:bidi w:val="0"/>
        <w:adjustRightInd w:val="0"/>
        <w:snapToGrid w:val="0"/>
        <w:spacing w:line="240" w:lineRule="auto"/>
        <w:ind w:firstLine="3780"/>
        <w:jc w:val="right"/>
        <w:textAlignment w:val="baseline"/>
        <w:rPr>
          <w:rFonts w:hint="eastAsia" w:ascii="方正仿宋_GB2312" w:hAnsi="方正仿宋_GB2312" w:eastAsia="方正仿宋_GB2312" w:cs="方正仿宋_GB2312"/>
          <w:color w:val="auto"/>
          <w:kern w:val="0"/>
          <w:sz w:val="21"/>
          <w:szCs w:val="21"/>
        </w:rPr>
      </w:pPr>
    </w:p>
    <w:p w14:paraId="6265BDFF">
      <w:pPr>
        <w:keepNext w:val="0"/>
        <w:keepLines w:val="0"/>
        <w:pageBreakBefore w:val="0"/>
        <w:widowControl/>
        <w:kinsoku w:val="0"/>
        <w:overflowPunct/>
        <w:topLinePunct w:val="0"/>
        <w:autoSpaceDE w:val="0"/>
        <w:autoSpaceDN w:val="0"/>
        <w:bidi w:val="0"/>
        <w:adjustRightInd w:val="0"/>
        <w:snapToGrid w:val="0"/>
        <w:spacing w:line="240" w:lineRule="auto"/>
        <w:ind w:firstLine="810" w:firstLineChars="386"/>
        <w:jc w:val="left"/>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附：法定代表人及委托代理人身份证扫描件（双面）</w:t>
      </w:r>
    </w:p>
    <w:p w14:paraId="481E67EB">
      <w:pPr>
        <w:keepNext w:val="0"/>
        <w:keepLines w:val="0"/>
        <w:pageBreakBefore w:val="0"/>
        <w:widowControl/>
        <w:tabs>
          <w:tab w:val="left" w:pos="5760"/>
        </w:tabs>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6D7A8560">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47ECD6F9">
      <w:pPr>
        <w:pStyle w:val="6"/>
        <w:keepNext w:val="0"/>
        <w:keepLines w:val="0"/>
        <w:pageBreakBefore w:val="0"/>
        <w:widowControl/>
        <w:kinsoku w:val="0"/>
        <w:overflowPunct/>
        <w:topLinePunct w:val="0"/>
        <w:autoSpaceDE w:val="0"/>
        <w:autoSpaceDN w:val="0"/>
        <w:bidi w:val="0"/>
        <w:adjustRightInd w:val="0"/>
        <w:snapToGrid w:val="0"/>
        <w:spacing w:line="240" w:lineRule="auto"/>
        <w:textAlignment w:val="baseline"/>
        <w:rPr>
          <w:rFonts w:hint="eastAsia" w:ascii="方正仿宋_GB2312" w:hAnsi="方正仿宋_GB2312" w:eastAsia="方正仿宋_GB2312" w:cs="方正仿宋_GB2312"/>
          <w:color w:val="auto"/>
          <w:kern w:val="0"/>
          <w:sz w:val="21"/>
          <w:szCs w:val="21"/>
        </w:rPr>
      </w:pPr>
    </w:p>
    <w:p w14:paraId="10E50225">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kern w:val="0"/>
          <w:sz w:val="21"/>
          <w:szCs w:val="21"/>
        </w:rPr>
      </w:pPr>
      <w:r>
        <w:rPr>
          <w:rFonts w:hint="eastAsia" w:ascii="方正仿宋_GB2312" w:hAnsi="方正仿宋_GB2312" w:eastAsia="方正仿宋_GB2312" w:cs="方正仿宋_GB2312"/>
          <w:color w:val="auto"/>
          <w:kern w:val="0"/>
          <w:sz w:val="21"/>
          <w:szCs w:val="21"/>
        </w:rPr>
        <w:t>注：1、法定代表人参加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活动并签署文件的不需要授权委托书，只需提供法定代表人身份证明；非法定代表人参加</w:t>
      </w:r>
      <w:r>
        <w:rPr>
          <w:rFonts w:hint="eastAsia" w:ascii="方正仿宋_GB2312" w:hAnsi="方正仿宋_GB2312" w:eastAsia="方正仿宋_GB2312" w:cs="方正仿宋_GB2312"/>
          <w:color w:val="auto"/>
          <w:kern w:val="0"/>
          <w:sz w:val="21"/>
          <w:szCs w:val="21"/>
          <w:lang w:eastAsia="zh-CN"/>
        </w:rPr>
        <w:t>竞选</w:t>
      </w:r>
      <w:r>
        <w:rPr>
          <w:rFonts w:hint="eastAsia" w:ascii="方正仿宋_GB2312" w:hAnsi="方正仿宋_GB2312" w:eastAsia="方正仿宋_GB2312" w:cs="方正仿宋_GB2312"/>
          <w:color w:val="auto"/>
          <w:kern w:val="0"/>
          <w:sz w:val="21"/>
          <w:szCs w:val="21"/>
        </w:rPr>
        <w:t>活动及签署文件的除提供法定代表人身份证明外还须提供授权委托书。</w:t>
      </w:r>
    </w:p>
    <w:p w14:paraId="510FA97F">
      <w:pPr>
        <w:keepNext w:val="0"/>
        <w:keepLines w:val="0"/>
        <w:pageBreakBefore w:val="0"/>
        <w:widowControl/>
        <w:tabs>
          <w:tab w:val="left" w:pos="1680"/>
          <w:tab w:val="left" w:pos="4215"/>
          <w:tab w:val="left" w:pos="4305"/>
          <w:tab w:val="left" w:pos="8000"/>
        </w:tabs>
        <w:kinsoku w:val="0"/>
        <w:overflowPunct/>
        <w:topLinePunct w:val="0"/>
        <w:autoSpaceDE w:val="0"/>
        <w:autoSpaceDN w:val="0"/>
        <w:bidi w:val="0"/>
        <w:adjustRightInd w:val="0"/>
        <w:snapToGrid w:val="0"/>
        <w:spacing w:line="240" w:lineRule="auto"/>
        <w:ind w:firstLine="420" w:firstLineChars="200"/>
        <w:textAlignment w:val="baseline"/>
        <w:rPr>
          <w:rFonts w:hint="eastAsia" w:ascii="方正仿宋_GB2312" w:hAnsi="方正仿宋_GB2312" w:eastAsia="方正仿宋_GB2312" w:cs="方正仿宋_GB2312"/>
          <w:color w:val="auto"/>
          <w:sz w:val="21"/>
          <w:szCs w:val="21"/>
        </w:rPr>
      </w:pPr>
      <w:r>
        <w:rPr>
          <w:rFonts w:hint="eastAsia" w:ascii="方正仿宋_GB2312" w:hAnsi="方正仿宋_GB2312" w:eastAsia="方正仿宋_GB2312" w:cs="方正仿宋_GB2312"/>
          <w:color w:val="auto"/>
          <w:kern w:val="0"/>
          <w:sz w:val="21"/>
          <w:szCs w:val="21"/>
        </w:rPr>
        <w:t>2.</w:t>
      </w:r>
      <w:r>
        <w:rPr>
          <w:rFonts w:hint="eastAsia" w:ascii="方正仿宋_GB2312" w:hAnsi="方正仿宋_GB2312" w:eastAsia="方正仿宋_GB2312" w:cs="方正仿宋_GB2312"/>
          <w:color w:val="auto"/>
          <w:sz w:val="21"/>
          <w:szCs w:val="21"/>
        </w:rPr>
        <w:t>授权委托书需按上述格式填写完整，不可缺少内容。在此基础上增加内容的不影响其有效性。</w:t>
      </w:r>
    </w:p>
    <w:p w14:paraId="39CCAAC3">
      <w:pPr>
        <w:pStyle w:val="6"/>
        <w:rPr>
          <w:rFonts w:hint="eastAsia" w:ascii="方正仿宋_GB2312" w:hAnsi="方正仿宋_GB2312" w:eastAsia="方正仿宋_GB2312" w:cs="方正仿宋_GB2312"/>
          <w:color w:val="auto"/>
        </w:rPr>
      </w:pPr>
    </w:p>
    <w:p w14:paraId="0E303672">
      <w:pPr>
        <w:pStyle w:val="6"/>
        <w:rPr>
          <w:rFonts w:hint="eastAsia" w:ascii="方正仿宋_GB2312" w:hAnsi="方正仿宋_GB2312" w:eastAsia="方正仿宋_GB2312" w:cs="方正仿宋_GB2312"/>
          <w:color w:val="auto"/>
        </w:rPr>
      </w:pPr>
    </w:p>
    <w:p w14:paraId="17D7837D">
      <w:pPr>
        <w:pStyle w:val="6"/>
        <w:rPr>
          <w:rFonts w:hint="eastAsia" w:ascii="方正仿宋_GB2312" w:hAnsi="方正仿宋_GB2312" w:eastAsia="方正仿宋_GB2312" w:cs="方正仿宋_GB2312"/>
          <w:color w:val="auto"/>
        </w:rPr>
      </w:pPr>
    </w:p>
    <w:p w14:paraId="6CC57451">
      <w:pPr>
        <w:pStyle w:val="6"/>
        <w:rPr>
          <w:rFonts w:hint="eastAsia" w:ascii="方正仿宋_GB2312" w:hAnsi="方正仿宋_GB2312" w:eastAsia="方正仿宋_GB2312" w:cs="方正仿宋_GB2312"/>
          <w:color w:val="auto"/>
        </w:rPr>
      </w:pPr>
    </w:p>
    <w:p w14:paraId="1A429604">
      <w:pPr>
        <w:pStyle w:val="6"/>
        <w:rPr>
          <w:rFonts w:hint="eastAsia" w:ascii="方正仿宋_GB2312" w:hAnsi="方正仿宋_GB2312" w:eastAsia="方正仿宋_GB2312" w:cs="方正仿宋_GB2312"/>
          <w:color w:val="auto"/>
        </w:rPr>
      </w:pPr>
    </w:p>
    <w:p w14:paraId="5B1506D7">
      <w:pPr>
        <w:pStyle w:val="6"/>
        <w:rPr>
          <w:rFonts w:hint="eastAsia" w:ascii="方正仿宋_GB2312" w:hAnsi="方正仿宋_GB2312" w:eastAsia="方正仿宋_GB2312" w:cs="方正仿宋_GB2312"/>
          <w:color w:val="auto"/>
        </w:rPr>
      </w:pPr>
    </w:p>
    <w:p w14:paraId="3202FA19">
      <w:pPr>
        <w:pStyle w:val="6"/>
        <w:rPr>
          <w:rFonts w:hint="eastAsia" w:ascii="方正仿宋_GB2312" w:hAnsi="方正仿宋_GB2312" w:eastAsia="方正仿宋_GB2312" w:cs="方正仿宋_GB2312"/>
          <w:color w:val="auto"/>
        </w:rPr>
      </w:pPr>
    </w:p>
    <w:p w14:paraId="48846512">
      <w:pPr>
        <w:pStyle w:val="6"/>
        <w:rPr>
          <w:rFonts w:hint="eastAsia" w:ascii="方正仿宋_GB2312" w:hAnsi="方正仿宋_GB2312" w:eastAsia="方正仿宋_GB2312" w:cs="方正仿宋_GB2312"/>
          <w:color w:val="auto"/>
        </w:rPr>
      </w:pPr>
    </w:p>
    <w:p w14:paraId="1BA03B90">
      <w:pPr>
        <w:pStyle w:val="6"/>
        <w:rPr>
          <w:rFonts w:hint="eastAsia" w:ascii="方正仿宋_GB2312" w:hAnsi="方正仿宋_GB2312" w:eastAsia="方正仿宋_GB2312" w:cs="方正仿宋_GB2312"/>
          <w:color w:val="auto"/>
        </w:rPr>
      </w:pPr>
    </w:p>
    <w:p w14:paraId="4F2BE3A8">
      <w:pPr>
        <w:pStyle w:val="6"/>
        <w:rPr>
          <w:rFonts w:hint="eastAsia" w:ascii="方正仿宋_GB2312" w:hAnsi="方正仿宋_GB2312" w:eastAsia="方正仿宋_GB2312" w:cs="方正仿宋_GB2312"/>
          <w:color w:val="auto"/>
        </w:rPr>
      </w:pPr>
    </w:p>
    <w:p w14:paraId="1DFD3C6B">
      <w:pPr>
        <w:pStyle w:val="6"/>
        <w:rPr>
          <w:rFonts w:hint="eastAsia" w:ascii="方正仿宋_GB2312" w:hAnsi="方正仿宋_GB2312" w:eastAsia="方正仿宋_GB2312" w:cs="方正仿宋_GB2312"/>
          <w:color w:val="auto"/>
        </w:rPr>
      </w:pPr>
    </w:p>
    <w:p w14:paraId="501A83E4">
      <w:pPr>
        <w:pStyle w:val="6"/>
        <w:rPr>
          <w:rFonts w:hint="eastAsia" w:ascii="方正仿宋_GB2312" w:hAnsi="方正仿宋_GB2312" w:eastAsia="方正仿宋_GB2312" w:cs="方正仿宋_GB2312"/>
          <w:color w:val="auto"/>
        </w:rPr>
      </w:pPr>
    </w:p>
    <w:p w14:paraId="2C438403">
      <w:pPr>
        <w:pStyle w:val="3"/>
        <w:spacing w:before="0" w:after="0" w:line="360" w:lineRule="auto"/>
        <w:ind w:left="0" w:leftChars="0" w:right="105" w:rightChars="0"/>
        <w:jc w:val="center"/>
        <w:rPr>
          <w:rFonts w:ascii="方正仿宋_GBK" w:hAnsi="方正仿宋_GBK" w:eastAsia="方正仿宋_GBK" w:cs="Times New Roman"/>
          <w:b w:val="0"/>
          <w:sz w:val="44"/>
          <w:szCs w:val="44"/>
          <w:highlight w:val="none"/>
        </w:rPr>
      </w:pPr>
      <w:bookmarkStart w:id="243" w:name="_Toc5358"/>
      <w:bookmarkStart w:id="244" w:name="_Toc57796015"/>
      <w:bookmarkStart w:id="245" w:name="_Toc6696"/>
      <w:r>
        <w:rPr>
          <w:rFonts w:hint="eastAsia" w:ascii="方正仿宋_GBK" w:hAnsi="方正仿宋_GBK" w:eastAsia="方正仿宋_GBK" w:cs="Times New Roman"/>
          <w:b w:val="0"/>
          <w:sz w:val="44"/>
          <w:szCs w:val="44"/>
          <w:highlight w:val="none"/>
        </w:rPr>
        <w:t>二、商务部分</w:t>
      </w:r>
      <w:bookmarkEnd w:id="243"/>
      <w:bookmarkEnd w:id="244"/>
      <w:bookmarkEnd w:id="245"/>
    </w:p>
    <w:p w14:paraId="5DACBED9">
      <w:pPr>
        <w:tabs>
          <w:tab w:val="left" w:pos="1680"/>
          <w:tab w:val="left" w:pos="4215"/>
          <w:tab w:val="left" w:pos="4305"/>
          <w:tab w:val="left" w:pos="8000"/>
        </w:tabs>
        <w:ind w:right="105"/>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F6E8AB5">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1.营业执照：复印件加盖公章。</w:t>
      </w:r>
    </w:p>
    <w:p w14:paraId="5D98CB7A">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2.资质证书：复印件加盖公章。</w:t>
      </w:r>
    </w:p>
    <w:p w14:paraId="29A082D6">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3.类似业绩（如有）：合同复印件加盖公章。</w:t>
      </w:r>
    </w:p>
    <w:p w14:paraId="21BE093E">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4.财务状况：提供2023年1月1日起至竞选文件投递截止时间的财务状况良好承诺书（格式自拟）。</w:t>
      </w:r>
    </w:p>
    <w:p w14:paraId="0BF9FFDC">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5.信誉承诺：提供信誉良好承诺书（格式自拟），承诺无失信、无违法、无行贿等情形。</w:t>
      </w:r>
    </w:p>
    <w:p w14:paraId="31644F6C">
      <w:pPr>
        <w:tabs>
          <w:tab w:val="left" w:pos="1680"/>
          <w:tab w:val="left" w:pos="4215"/>
          <w:tab w:val="left" w:pos="4305"/>
          <w:tab w:val="left" w:pos="8000"/>
        </w:tabs>
        <w:ind w:right="105" w:firstLine="420" w:firstLineChars="200"/>
        <w:rPr>
          <w:rFonts w:hint="eastAsia" w:ascii="方正仿宋_GBK" w:hAnsi="方正仿宋_GBK" w:eastAsia="方正仿宋_GBK" w:cs="宋体"/>
          <w:highlight w:val="none"/>
          <w:lang w:val="en-US" w:eastAsia="zh-CN"/>
        </w:rPr>
      </w:pPr>
    </w:p>
    <w:p w14:paraId="2F42B70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6.其他证明材料：</w:t>
      </w:r>
      <w:r>
        <w:rPr>
          <w:rFonts w:hint="eastAsia" w:ascii="方正仿宋_GBK" w:hAnsi="方正仿宋_GBK" w:eastAsia="方正仿宋_GBK" w:cs="宋体"/>
          <w:highlight w:val="none"/>
        </w:rPr>
        <w:t>公司荣誉奖项、质量管理体系认证、用户评价等</w:t>
      </w:r>
      <w:r>
        <w:rPr>
          <w:rFonts w:hint="eastAsia" w:ascii="方正仿宋_GBK" w:hAnsi="方正仿宋_GBK" w:eastAsia="方正仿宋_GBK" w:cs="宋体"/>
          <w:highlight w:val="none"/>
          <w:lang w:eastAsia="zh-CN"/>
        </w:rPr>
        <w:t>。</w:t>
      </w:r>
    </w:p>
    <w:p w14:paraId="18268749">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备注：所有复印件及承诺文件须加盖清晰、完整、可识别的单位公章，印章模糊、无法识别或遮挡关键信息的，按无效响应处理，并由竞选人自行承担一切后果。</w:t>
      </w:r>
    </w:p>
    <w:p w14:paraId="56AAF561">
      <w:pPr>
        <w:pStyle w:val="6"/>
        <w:rPr>
          <w:rFonts w:hint="eastAsia"/>
          <w:color w:val="auto"/>
          <w:lang w:val="en-US" w:eastAsia="zh-CN"/>
        </w:rPr>
      </w:pPr>
    </w:p>
    <w:p w14:paraId="6F270F02">
      <w:pPr>
        <w:rPr>
          <w:rFonts w:hint="eastAsia"/>
          <w:color w:val="auto"/>
          <w:lang w:val="en-US" w:eastAsia="zh-CN"/>
        </w:rPr>
      </w:pPr>
    </w:p>
    <w:p w14:paraId="1A4C79A4">
      <w:pPr>
        <w:pStyle w:val="6"/>
        <w:rPr>
          <w:rFonts w:hint="eastAsia"/>
          <w:color w:val="auto"/>
          <w:lang w:val="en-US" w:eastAsia="zh-CN"/>
        </w:rPr>
      </w:pPr>
    </w:p>
    <w:p w14:paraId="7989AE8D">
      <w:pPr>
        <w:rPr>
          <w:rFonts w:hint="eastAsia"/>
          <w:color w:val="auto"/>
          <w:lang w:val="en-US" w:eastAsia="zh-CN"/>
        </w:rPr>
      </w:pPr>
    </w:p>
    <w:p w14:paraId="74E61AB4">
      <w:pPr>
        <w:pStyle w:val="6"/>
        <w:rPr>
          <w:rFonts w:hint="eastAsia"/>
          <w:color w:val="auto"/>
          <w:lang w:val="en-US" w:eastAsia="zh-CN"/>
        </w:rPr>
      </w:pPr>
    </w:p>
    <w:p w14:paraId="63FB162C">
      <w:pPr>
        <w:rPr>
          <w:rFonts w:hint="eastAsia"/>
          <w:color w:val="auto"/>
          <w:lang w:val="en-US" w:eastAsia="zh-CN"/>
        </w:rPr>
      </w:pPr>
    </w:p>
    <w:p w14:paraId="0A576A4A">
      <w:pPr>
        <w:pStyle w:val="6"/>
        <w:rPr>
          <w:rFonts w:hint="eastAsia"/>
          <w:color w:val="auto"/>
          <w:lang w:val="en-US" w:eastAsia="zh-CN"/>
        </w:rPr>
      </w:pPr>
    </w:p>
    <w:p w14:paraId="3FD9C040">
      <w:pPr>
        <w:rPr>
          <w:rFonts w:hint="eastAsia"/>
          <w:color w:val="auto"/>
          <w:lang w:val="en-US" w:eastAsia="zh-CN"/>
        </w:rPr>
      </w:pPr>
    </w:p>
    <w:p w14:paraId="0963F9CC">
      <w:pPr>
        <w:pStyle w:val="6"/>
        <w:rPr>
          <w:rFonts w:hint="eastAsia"/>
          <w:color w:val="auto"/>
          <w:lang w:val="en-US" w:eastAsia="zh-CN"/>
        </w:rPr>
      </w:pPr>
    </w:p>
    <w:p w14:paraId="5159F55A">
      <w:pPr>
        <w:rPr>
          <w:rFonts w:hint="eastAsia"/>
          <w:color w:val="auto"/>
          <w:lang w:val="en-US" w:eastAsia="zh-CN"/>
        </w:rPr>
      </w:pPr>
    </w:p>
    <w:p w14:paraId="3085FD64">
      <w:pPr>
        <w:pStyle w:val="6"/>
        <w:rPr>
          <w:rFonts w:hint="eastAsia"/>
          <w:color w:val="auto"/>
          <w:lang w:val="en-US" w:eastAsia="zh-CN"/>
        </w:rPr>
      </w:pPr>
    </w:p>
    <w:p w14:paraId="0CFA2094">
      <w:pPr>
        <w:rPr>
          <w:rFonts w:hint="eastAsia"/>
          <w:color w:val="auto"/>
          <w:lang w:val="en-US" w:eastAsia="zh-CN"/>
        </w:rPr>
      </w:pPr>
    </w:p>
    <w:p w14:paraId="59FE4F7D">
      <w:pPr>
        <w:pStyle w:val="6"/>
        <w:rPr>
          <w:rFonts w:hint="eastAsia"/>
          <w:color w:val="auto"/>
          <w:lang w:val="en-US" w:eastAsia="zh-CN"/>
        </w:rPr>
      </w:pPr>
    </w:p>
    <w:p w14:paraId="6295C9AE">
      <w:pPr>
        <w:pStyle w:val="6"/>
        <w:rPr>
          <w:rFonts w:hint="eastAsia"/>
          <w:color w:val="auto"/>
          <w:lang w:val="en-US" w:eastAsia="zh-CN"/>
        </w:rPr>
      </w:pPr>
    </w:p>
    <w:p w14:paraId="4265C111">
      <w:pPr>
        <w:rPr>
          <w:rFonts w:hint="eastAsia"/>
          <w:color w:val="auto"/>
          <w:lang w:val="en-US" w:eastAsia="zh-CN"/>
        </w:rPr>
      </w:pPr>
    </w:p>
    <w:p w14:paraId="6EA2A296">
      <w:pPr>
        <w:pStyle w:val="6"/>
        <w:rPr>
          <w:rFonts w:hint="eastAsia"/>
          <w:color w:val="auto"/>
          <w:lang w:val="en-US" w:eastAsia="zh-CN"/>
        </w:rPr>
      </w:pPr>
    </w:p>
    <w:p w14:paraId="17199D23">
      <w:pPr>
        <w:rPr>
          <w:rFonts w:hint="eastAsia"/>
          <w:color w:val="auto"/>
          <w:lang w:val="en-US" w:eastAsia="zh-CN"/>
        </w:rPr>
      </w:pPr>
    </w:p>
    <w:p w14:paraId="4B1BFAC2">
      <w:pPr>
        <w:pStyle w:val="6"/>
        <w:rPr>
          <w:rFonts w:hint="eastAsia"/>
          <w:color w:val="auto"/>
          <w:lang w:val="en-US" w:eastAsia="zh-CN"/>
        </w:rPr>
      </w:pPr>
    </w:p>
    <w:p w14:paraId="64A7E050">
      <w:pPr>
        <w:rPr>
          <w:rFonts w:hint="eastAsia"/>
          <w:color w:val="auto"/>
          <w:lang w:val="en-US" w:eastAsia="zh-CN"/>
        </w:rPr>
      </w:pPr>
    </w:p>
    <w:p w14:paraId="7201A79E">
      <w:pPr>
        <w:pStyle w:val="6"/>
        <w:rPr>
          <w:rFonts w:hint="eastAsia"/>
          <w:color w:val="auto"/>
          <w:lang w:val="en-US" w:eastAsia="zh-CN"/>
        </w:rPr>
      </w:pPr>
    </w:p>
    <w:p w14:paraId="5EF20483">
      <w:pPr>
        <w:pStyle w:val="6"/>
        <w:rPr>
          <w:rFonts w:hint="eastAsia"/>
          <w:color w:val="auto"/>
          <w:lang w:val="en-US" w:eastAsia="zh-CN"/>
        </w:rPr>
      </w:pPr>
    </w:p>
    <w:p w14:paraId="32C37FA6">
      <w:pPr>
        <w:rPr>
          <w:rFonts w:hint="eastAsia"/>
          <w:color w:val="auto"/>
          <w:lang w:val="en-US" w:eastAsia="zh-CN"/>
        </w:rPr>
      </w:pPr>
    </w:p>
    <w:p w14:paraId="33D6F0A3">
      <w:pPr>
        <w:pStyle w:val="6"/>
        <w:rPr>
          <w:rFonts w:hint="eastAsia"/>
          <w:color w:val="auto"/>
          <w:lang w:val="en-US" w:eastAsia="zh-CN"/>
        </w:rPr>
      </w:pPr>
    </w:p>
    <w:p w14:paraId="7F791E74">
      <w:pPr>
        <w:rPr>
          <w:rFonts w:hint="eastAsia"/>
          <w:color w:val="auto"/>
          <w:lang w:val="en-US" w:eastAsia="zh-CN"/>
        </w:rPr>
      </w:pPr>
    </w:p>
    <w:p w14:paraId="0FADA4C2">
      <w:pPr>
        <w:pStyle w:val="3"/>
        <w:spacing w:before="0" w:after="0" w:line="360" w:lineRule="auto"/>
        <w:ind w:left="105" w:right="105"/>
        <w:jc w:val="center"/>
        <w:rPr>
          <w:rFonts w:ascii="方正仿宋_GBK" w:hAnsi="方正仿宋_GBK" w:eastAsia="方正仿宋_GBK"/>
          <w:b w:val="0"/>
          <w:sz w:val="44"/>
          <w:szCs w:val="44"/>
          <w:highlight w:val="none"/>
        </w:rPr>
      </w:pPr>
      <w:bookmarkStart w:id="246" w:name="_Toc57796016"/>
      <w:bookmarkStart w:id="247" w:name="_Toc31847"/>
      <w:bookmarkStart w:id="248" w:name="_Toc19503"/>
      <w:r>
        <w:rPr>
          <w:rFonts w:hint="eastAsia" w:ascii="方正仿宋_GBK" w:hAnsi="方正仿宋_GBK" w:eastAsia="方正仿宋_GBK"/>
          <w:b w:val="0"/>
          <w:sz w:val="44"/>
          <w:szCs w:val="44"/>
          <w:highlight w:val="none"/>
        </w:rPr>
        <w:t>三、技术部分</w:t>
      </w:r>
      <w:bookmarkEnd w:id="246"/>
      <w:bookmarkEnd w:id="247"/>
      <w:bookmarkEnd w:id="248"/>
    </w:p>
    <w:p w14:paraId="030D0351">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1.竞选人应结合本次采购项目情况，从工作方案、进度计划、质量保证措施等方面进行技术描述。包括但不限于项目理解、工作方案、进度计划、人员安排、质量保证措施、协调沟通方案、应急预案等。</w:t>
      </w:r>
    </w:p>
    <w:p w14:paraId="2C1638A4">
      <w:pPr>
        <w:tabs>
          <w:tab w:val="left" w:pos="1680"/>
          <w:tab w:val="left" w:pos="4215"/>
          <w:tab w:val="left" w:pos="4305"/>
          <w:tab w:val="left" w:pos="8000"/>
        </w:tabs>
        <w:ind w:left="105" w:right="105" w:firstLine="420" w:firstLineChars="200"/>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2.本部分竞选人结合自身情况考虑提供。</w:t>
      </w:r>
    </w:p>
    <w:p w14:paraId="67D85AD5">
      <w:pPr>
        <w:tabs>
          <w:tab w:val="left" w:pos="1680"/>
          <w:tab w:val="left" w:pos="4215"/>
          <w:tab w:val="left" w:pos="4305"/>
          <w:tab w:val="left" w:pos="8000"/>
        </w:tabs>
        <w:ind w:left="105" w:right="105" w:firstLine="420" w:firstLineChars="200"/>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3.本部分未强制要求统一格式，内容完整、能满足评审需求即可。提供的技术部分资料控制在100页（含）以下。</w:t>
      </w:r>
    </w:p>
    <w:p w14:paraId="13AEF0E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B08A2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02109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63ABD0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6E234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54CAFA">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DB6C9E8">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D39D2B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975B69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DF7683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6E4E36B">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75D5731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F42C9CD">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4C3D4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79F3222">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313F855">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47171C6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67548F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C3DCED3">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2070F7D9">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E7A432E">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35A2D9C1">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1F3CA78C">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0A5655D">
      <w:pPr>
        <w:pStyle w:val="3"/>
        <w:spacing w:before="0" w:after="0" w:line="360" w:lineRule="auto"/>
        <w:ind w:left="105" w:right="105"/>
        <w:jc w:val="center"/>
        <w:rPr>
          <w:rFonts w:ascii="方正仿宋_GBK" w:hAnsi="方正仿宋_GBK" w:eastAsia="方正仿宋_GBK"/>
          <w:b w:val="0"/>
          <w:sz w:val="44"/>
          <w:szCs w:val="44"/>
          <w:highlight w:val="none"/>
        </w:rPr>
      </w:pPr>
      <w:bookmarkStart w:id="249" w:name="_Toc224103510"/>
      <w:bookmarkStart w:id="250" w:name="_Toc57796018"/>
      <w:bookmarkStart w:id="251" w:name="_Toc430530545"/>
      <w:bookmarkStart w:id="252" w:name="_Toc277082656"/>
      <w:bookmarkStart w:id="253" w:name="_Toc287620829"/>
      <w:bookmarkStart w:id="254" w:name="_Toc287607882"/>
      <w:bookmarkStart w:id="255" w:name="_Toc9281"/>
      <w:bookmarkStart w:id="256" w:name="_Toc4351"/>
      <w:r>
        <w:rPr>
          <w:rFonts w:hint="eastAsia" w:ascii="方正仿宋_GBK" w:hAnsi="方正仿宋_GBK" w:eastAsia="方正仿宋_GBK"/>
          <w:b w:val="0"/>
          <w:sz w:val="44"/>
          <w:szCs w:val="44"/>
          <w:highlight w:val="none"/>
        </w:rPr>
        <w:t>四、资格审查</w:t>
      </w:r>
      <w:bookmarkEnd w:id="249"/>
      <w:bookmarkEnd w:id="250"/>
      <w:bookmarkEnd w:id="251"/>
      <w:bookmarkEnd w:id="252"/>
      <w:bookmarkEnd w:id="253"/>
      <w:bookmarkEnd w:id="254"/>
      <w:r>
        <w:rPr>
          <w:rFonts w:hint="eastAsia" w:ascii="方正仿宋_GBK" w:hAnsi="方正仿宋_GBK" w:eastAsia="方正仿宋_GBK"/>
          <w:b w:val="0"/>
          <w:sz w:val="44"/>
          <w:szCs w:val="44"/>
          <w:highlight w:val="none"/>
        </w:rPr>
        <w:t>部分</w:t>
      </w:r>
      <w:bookmarkEnd w:id="255"/>
      <w:bookmarkEnd w:id="256"/>
    </w:p>
    <w:p w14:paraId="430448B9">
      <w:pPr>
        <w:ind w:left="48" w:leftChars="23" w:right="105"/>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eastAsia="zh-CN"/>
        </w:rPr>
        <w:t>提供包括但不限于如下资料：</w:t>
      </w:r>
    </w:p>
    <w:p w14:paraId="292AC251">
      <w:pPr>
        <w:ind w:left="46" w:leftChars="22" w:right="105" w:firstLine="371" w:firstLineChars="177"/>
        <w:jc w:val="left"/>
        <w:rPr>
          <w:rFonts w:hint="eastAsia" w:ascii="方正仿宋_GBK" w:hAnsi="方正仿宋_GBK" w:eastAsia="方正仿宋_GBK" w:cs="宋体"/>
          <w:highlight w:val="none"/>
          <w:lang w:eastAsia="zh-CN"/>
        </w:rPr>
      </w:pPr>
      <w:r>
        <w:rPr>
          <w:rFonts w:hint="eastAsia" w:ascii="方正仿宋_GBK" w:hAnsi="方正仿宋_GBK" w:eastAsia="方正仿宋_GBK" w:cs="宋体"/>
          <w:highlight w:val="none"/>
          <w:lang w:val="en-US" w:eastAsia="zh-CN"/>
        </w:rPr>
        <w:t>1.</w:t>
      </w:r>
      <w:r>
        <w:rPr>
          <w:rFonts w:hint="eastAsia" w:ascii="方正仿宋_GBK" w:hAnsi="方正仿宋_GBK" w:eastAsia="方正仿宋_GBK" w:cs="宋体"/>
          <w:highlight w:val="none"/>
          <w:lang w:eastAsia="zh-CN"/>
        </w:rPr>
        <w:t>竞选函：按第五章格式填写，签字盖章齐全。</w:t>
      </w:r>
    </w:p>
    <w:p w14:paraId="14C373C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2.法定代表人身份证明：按第五章格式填写，附身份证复印件。</w:t>
      </w:r>
    </w:p>
    <w:p w14:paraId="12CD738C">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3.授权委托书：按第五章格式填写，附法定代表人和委托代理人身份证复印件。</w:t>
      </w:r>
    </w:p>
    <w:p w14:paraId="1804201D">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4.营业执照：复印件加盖公章。</w:t>
      </w:r>
    </w:p>
    <w:p w14:paraId="6AB15C9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5.资质证书：复印件加盖公章。</w:t>
      </w:r>
    </w:p>
    <w:p w14:paraId="1A98A3AB">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6.业绩证明材料（如有）：合同复印件加盖公章。</w:t>
      </w:r>
    </w:p>
    <w:p w14:paraId="170F391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7.财务状况承诺书：提供2023年1月1日起至竞选文件投递截止时间的财务状况良好承诺书（格式自拟）。</w:t>
      </w:r>
    </w:p>
    <w:p w14:paraId="624B95A8">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8.信誉承诺书：提供信誉良好承诺书（格式自拟），承诺无失信、无违法、无行贿等情形。</w:t>
      </w:r>
    </w:p>
    <w:p w14:paraId="7A9CE2E4">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9.分项报价明细表：按第五章格式填写。</w:t>
      </w:r>
    </w:p>
    <w:p w14:paraId="22DB2F2E">
      <w:pPr>
        <w:ind w:left="46" w:leftChars="22" w:right="105" w:firstLine="371" w:firstLineChars="177"/>
        <w:jc w:val="left"/>
        <w:rPr>
          <w:rFonts w:hint="eastAsia"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10.商务和技术偏差表（如有）。</w:t>
      </w:r>
    </w:p>
    <w:p w14:paraId="1A0940A0">
      <w:pPr>
        <w:ind w:left="46" w:leftChars="22" w:right="105" w:firstLine="371" w:firstLineChars="177"/>
        <w:jc w:val="left"/>
        <w:rPr>
          <w:rFonts w:hint="default" w:ascii="方正仿宋_GBK" w:hAnsi="方正仿宋_GBK" w:eastAsia="方正仿宋_GBK" w:cs="宋体"/>
          <w:highlight w:val="none"/>
          <w:lang w:val="en-US" w:eastAsia="zh-CN"/>
        </w:rPr>
      </w:pPr>
      <w:r>
        <w:rPr>
          <w:rFonts w:hint="eastAsia" w:ascii="方正仿宋_GBK" w:hAnsi="方正仿宋_GBK" w:eastAsia="方正仿宋_GBK" w:cs="宋体"/>
          <w:highlight w:val="none"/>
          <w:lang w:val="en-US" w:eastAsia="zh-CN"/>
        </w:rPr>
        <w:t>上述资料若在商务部分中已包含，应说明具体部分详见商务部分，避免重复提供资料。所有复印件及承诺文件须加盖清晰、完整、可识别的单位公章，印章模糊、无法识别或遮挡关键信息的，按无效响应处理，并由竞选人自行承担一切后果。</w:t>
      </w:r>
    </w:p>
    <w:p w14:paraId="6325E174">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65724BA0">
      <w:pPr>
        <w:numPr>
          <w:ilvl w:val="0"/>
          <w:numId w:val="0"/>
        </w:numPr>
        <w:spacing w:line="460" w:lineRule="exact"/>
        <w:ind w:firstLine="480" w:firstLineChars="200"/>
        <w:rPr>
          <w:rFonts w:hint="eastAsia" w:ascii="方正仿宋_GB2312" w:hAnsi="方正仿宋_GB2312" w:eastAsia="方正仿宋_GB2312" w:cs="方正仿宋_GB2312"/>
          <w:bCs/>
          <w:sz w:val="24"/>
        </w:rPr>
      </w:pPr>
    </w:p>
    <w:p w14:paraId="54C803AA">
      <w:pPr>
        <w:pStyle w:val="6"/>
        <w:rPr>
          <w:rFonts w:hint="eastAsia"/>
          <w:color w:val="auto"/>
          <w:lang w:val="en-US" w:eastAsia="zh-CN"/>
        </w:rPr>
      </w:pPr>
    </w:p>
    <w:p w14:paraId="00AB0779">
      <w:pPr>
        <w:rPr>
          <w:rFonts w:hint="eastAsia"/>
          <w:color w:val="auto"/>
          <w:lang w:val="en-US" w:eastAsia="zh-CN"/>
        </w:rPr>
      </w:pPr>
    </w:p>
    <w:p w14:paraId="4F2D9131">
      <w:pPr>
        <w:pStyle w:val="6"/>
        <w:rPr>
          <w:rFonts w:hint="eastAsia"/>
          <w:color w:val="auto"/>
          <w:lang w:val="en-US" w:eastAsia="zh-CN"/>
        </w:rPr>
      </w:pPr>
    </w:p>
    <w:p w14:paraId="5E84C6A2">
      <w:pPr>
        <w:rPr>
          <w:rFonts w:hint="eastAsia"/>
          <w:color w:val="auto"/>
          <w:lang w:val="en-US" w:eastAsia="zh-CN"/>
        </w:rPr>
      </w:pPr>
    </w:p>
    <w:p w14:paraId="41FA6157">
      <w:pPr>
        <w:pStyle w:val="6"/>
        <w:rPr>
          <w:rFonts w:hint="eastAsia"/>
          <w:color w:val="auto"/>
          <w:lang w:val="en-US" w:eastAsia="zh-CN"/>
        </w:rPr>
      </w:pPr>
    </w:p>
    <w:p w14:paraId="17D732E0">
      <w:pPr>
        <w:rPr>
          <w:rFonts w:hint="eastAsia"/>
          <w:color w:val="auto"/>
          <w:lang w:val="en-US" w:eastAsia="zh-CN"/>
        </w:rPr>
      </w:pPr>
    </w:p>
    <w:p w14:paraId="37DFCFB1">
      <w:pPr>
        <w:pStyle w:val="6"/>
        <w:rPr>
          <w:rFonts w:hint="eastAsia"/>
          <w:color w:val="auto"/>
          <w:lang w:val="en-US" w:eastAsia="zh-CN"/>
        </w:rPr>
      </w:pPr>
    </w:p>
    <w:p w14:paraId="52F0DAEE">
      <w:pPr>
        <w:rPr>
          <w:rFonts w:hint="eastAsia"/>
          <w:color w:val="auto"/>
          <w:lang w:val="en-US" w:eastAsia="zh-CN"/>
        </w:rPr>
      </w:pPr>
    </w:p>
    <w:p w14:paraId="3B8655C5">
      <w:pPr>
        <w:pStyle w:val="6"/>
        <w:rPr>
          <w:rFonts w:hint="eastAsia"/>
          <w:color w:val="auto"/>
          <w:lang w:val="en-US" w:eastAsia="zh-CN"/>
        </w:rPr>
      </w:pPr>
    </w:p>
    <w:p w14:paraId="101CFC4F">
      <w:pPr>
        <w:pStyle w:val="6"/>
        <w:rPr>
          <w:rFonts w:hint="eastAsia"/>
          <w:color w:val="auto"/>
          <w:lang w:val="en-US" w:eastAsia="zh-CN"/>
        </w:rPr>
      </w:pPr>
    </w:p>
    <w:p w14:paraId="331A6272">
      <w:pPr>
        <w:pStyle w:val="6"/>
        <w:rPr>
          <w:rFonts w:hint="eastAsia"/>
          <w:color w:val="auto"/>
          <w:lang w:val="en-US" w:eastAsia="zh-CN"/>
        </w:rPr>
      </w:pPr>
    </w:p>
    <w:sectPr>
      <w:pgSz w:w="11906" w:h="16838"/>
      <w:pgMar w:top="1440" w:right="1746" w:bottom="1440" w:left="1746"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1738DD-8F7C-4328-BA92-AB7A43F7E29F}"/>
  </w:font>
  <w:font w:name="Arial">
    <w:panose1 w:val="020B0604020202020204"/>
    <w:charset w:val="01"/>
    <w:family w:val="swiss"/>
    <w:pitch w:val="default"/>
    <w:sig w:usb0="E0002EFF" w:usb1="C000785B" w:usb2="00000009" w:usb3="00000000" w:csb0="400001FF" w:csb1="FFFF0000"/>
    <w:embedRegular r:id="rId2" w:fontKey="{42353BF7-E2D5-4158-B296-0B2F1FAAD5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718C3E62-DB6C-45A1-9E47-497886586BE5}"/>
  </w:font>
  <w:font w:name="方正小标宋_GBK">
    <w:panose1 w:val="03000509000000000000"/>
    <w:charset w:val="86"/>
    <w:family w:val="auto"/>
    <w:pitch w:val="default"/>
    <w:sig w:usb0="00000001" w:usb1="080E0000" w:usb2="00000000" w:usb3="00000000" w:csb0="00040000" w:csb1="00000000"/>
    <w:embedRegular r:id="rId4" w:fontKey="{41F51BD8-22DA-4506-9A94-28E44DF59526}"/>
  </w:font>
  <w:font w:name="方正仿宋_GBK">
    <w:panose1 w:val="03000509000000000000"/>
    <w:charset w:val="86"/>
    <w:family w:val="auto"/>
    <w:pitch w:val="default"/>
    <w:sig w:usb0="00000001" w:usb1="080E0000" w:usb2="00000000" w:usb3="00000000" w:csb0="00040000" w:csb1="00000000"/>
    <w:embedRegular r:id="rId5" w:fontKey="{DF06D8C5-F673-444A-94B7-7D1C7CBD2833}"/>
  </w:font>
  <w:font w:name="方正黑体_GBK">
    <w:panose1 w:val="03000509000000000000"/>
    <w:charset w:val="86"/>
    <w:family w:val="auto"/>
    <w:pitch w:val="default"/>
    <w:sig w:usb0="00000001" w:usb1="080E0000" w:usb2="00000000" w:usb3="00000000" w:csb0="00040000" w:csb1="00000000"/>
    <w:embedRegular r:id="rId6" w:fontKey="{3CF15B71-5070-446D-BC18-2F8397413EA9}"/>
  </w:font>
  <w:font w:name="方正仿宋_GB18030">
    <w:panose1 w:val="02000000000000000000"/>
    <w:charset w:val="86"/>
    <w:family w:val="auto"/>
    <w:pitch w:val="default"/>
    <w:sig w:usb0="00000001" w:usb1="08000000" w:usb2="00000000" w:usb3="00000000" w:csb0="00040000" w:csb1="00000000"/>
    <w:embedRegular r:id="rId7" w:fontKey="{F2445B48-A193-4B49-A5FE-2C15F3596DBE}"/>
  </w:font>
  <w:font w:name="方正楷体_GBK">
    <w:panose1 w:val="03000509000000000000"/>
    <w:charset w:val="86"/>
    <w:family w:val="auto"/>
    <w:pitch w:val="default"/>
    <w:sig w:usb0="00000001" w:usb1="080E0000" w:usb2="00000000" w:usb3="00000000" w:csb0="00040000" w:csb1="00000000"/>
    <w:embedRegular r:id="rId8" w:fontKey="{1EDE3391-1FDA-4E5B-97DB-FF5E355936B5}"/>
  </w:font>
  <w:font w:name="仿宋">
    <w:panose1 w:val="02010609060101010101"/>
    <w:charset w:val="86"/>
    <w:family w:val="auto"/>
    <w:pitch w:val="default"/>
    <w:sig w:usb0="800002BF" w:usb1="38CF7CFA" w:usb2="00000016" w:usb3="00000000" w:csb0="00040001" w:csb1="00000000"/>
    <w:embedRegular r:id="rId9" w:fontKey="{D203C502-C1D4-4F38-85C9-0026250A3E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010F6">
    <w:pPr>
      <w:pStyle w:val="9"/>
      <w:ind w:firstLine="0" w:firstLineChars="0"/>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3409F">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w:t>
                    </w:r>
                    <w:r>
                      <w:rPr>
                        <w:rFonts w:hint="eastAsia" w:eastAsia="宋体"/>
                        <w:lang w:eastAsia="zh-CN"/>
                      </w:rPr>
                      <w:fldChar w:fldCharType="end"/>
                    </w:r>
                  </w:p>
                </w:txbxContent>
              </v:textbox>
            </v:shape>
          </w:pict>
        </mc:Fallback>
      </mc:AlternateContent>
    </w:r>
    <w:r>
      <w:rPr>
        <w:lang w:val="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8FDF">
    <w:pPr>
      <w:pStyle w:val="10"/>
      <w:pBdr>
        <w:bottom w:val="none" w:color="auto" w:sz="0" w:space="0"/>
      </w:pBdr>
      <w:ind w:firstLine="0" w:firstLineChars="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CA3988"/>
    <w:multiLevelType w:val="singleLevel"/>
    <w:tmpl w:val="91CA3988"/>
    <w:lvl w:ilvl="0" w:tentative="0">
      <w:start w:val="2"/>
      <w:numFmt w:val="chineseCounting"/>
      <w:suff w:val="nothing"/>
      <w:lvlText w:val="（%1）"/>
      <w:lvlJc w:val="left"/>
      <w:rPr>
        <w:rFonts w:hint="eastAsia"/>
      </w:rPr>
    </w:lvl>
  </w:abstractNum>
  <w:abstractNum w:abstractNumId="1">
    <w:nsid w:val="F823DC41"/>
    <w:multiLevelType w:val="singleLevel"/>
    <w:tmpl w:val="F823DC41"/>
    <w:lvl w:ilvl="0" w:tentative="0">
      <w:start w:val="1"/>
      <w:numFmt w:val="chineseCounting"/>
      <w:suff w:val="nothing"/>
      <w:lvlText w:val="%1、"/>
      <w:lvlJc w:val="left"/>
      <w:rPr>
        <w:rFonts w:hint="eastAsia"/>
      </w:rPr>
    </w:lvl>
  </w:abstractNum>
  <w:abstractNum w:abstractNumId="2">
    <w:nsid w:val="15255EB9"/>
    <w:multiLevelType w:val="singleLevel"/>
    <w:tmpl w:val="15255EB9"/>
    <w:lvl w:ilvl="0" w:tentative="0">
      <w:start w:val="1"/>
      <w:numFmt w:val="decimal"/>
      <w:lvlText w:val="%1."/>
      <w:lvlJc w:val="left"/>
      <w:pPr>
        <w:tabs>
          <w:tab w:val="left" w:pos="312"/>
        </w:tabs>
      </w:pPr>
    </w:lvl>
  </w:abstractNum>
  <w:abstractNum w:abstractNumId="3">
    <w:nsid w:val="4BFF557E"/>
    <w:multiLevelType w:val="singleLevel"/>
    <w:tmpl w:val="4BFF557E"/>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660B6"/>
    <w:rsid w:val="00145F5C"/>
    <w:rsid w:val="00E85D89"/>
    <w:rsid w:val="012F4FBA"/>
    <w:rsid w:val="015F4DAB"/>
    <w:rsid w:val="018F408A"/>
    <w:rsid w:val="02287486"/>
    <w:rsid w:val="02566FA4"/>
    <w:rsid w:val="0283520B"/>
    <w:rsid w:val="02C5053D"/>
    <w:rsid w:val="02E121B3"/>
    <w:rsid w:val="02FE3758"/>
    <w:rsid w:val="03327BE2"/>
    <w:rsid w:val="03727414"/>
    <w:rsid w:val="03A604C6"/>
    <w:rsid w:val="03EE5607"/>
    <w:rsid w:val="042A1982"/>
    <w:rsid w:val="043D3538"/>
    <w:rsid w:val="04421433"/>
    <w:rsid w:val="04444DE9"/>
    <w:rsid w:val="04635D75"/>
    <w:rsid w:val="04C20051"/>
    <w:rsid w:val="04EB6A93"/>
    <w:rsid w:val="04FA60A0"/>
    <w:rsid w:val="04FC6AE0"/>
    <w:rsid w:val="050C639B"/>
    <w:rsid w:val="05355B4E"/>
    <w:rsid w:val="05364707"/>
    <w:rsid w:val="05687BD4"/>
    <w:rsid w:val="05713DC3"/>
    <w:rsid w:val="05A20F79"/>
    <w:rsid w:val="05C818B8"/>
    <w:rsid w:val="06160B1E"/>
    <w:rsid w:val="06434952"/>
    <w:rsid w:val="064D11D0"/>
    <w:rsid w:val="06674F75"/>
    <w:rsid w:val="06903CCC"/>
    <w:rsid w:val="06CC6E92"/>
    <w:rsid w:val="06E819A8"/>
    <w:rsid w:val="075B7BDA"/>
    <w:rsid w:val="07C25DCB"/>
    <w:rsid w:val="07EA500B"/>
    <w:rsid w:val="086F2D26"/>
    <w:rsid w:val="08E24BA7"/>
    <w:rsid w:val="08FE60B1"/>
    <w:rsid w:val="09BE2DAE"/>
    <w:rsid w:val="09D34230"/>
    <w:rsid w:val="0A6B62F0"/>
    <w:rsid w:val="0A7769E9"/>
    <w:rsid w:val="0ADB13B6"/>
    <w:rsid w:val="0B2D6ABF"/>
    <w:rsid w:val="0B422D73"/>
    <w:rsid w:val="0B52713F"/>
    <w:rsid w:val="0B8D0492"/>
    <w:rsid w:val="0BA36C32"/>
    <w:rsid w:val="0BD82880"/>
    <w:rsid w:val="0BF5465F"/>
    <w:rsid w:val="0C0836D9"/>
    <w:rsid w:val="0C2E2BCB"/>
    <w:rsid w:val="0C5F63BF"/>
    <w:rsid w:val="0C6D1742"/>
    <w:rsid w:val="0D30275D"/>
    <w:rsid w:val="0D652F7F"/>
    <w:rsid w:val="0DD71E98"/>
    <w:rsid w:val="0DF35855"/>
    <w:rsid w:val="0DFE793B"/>
    <w:rsid w:val="0E181F8C"/>
    <w:rsid w:val="0E460DCC"/>
    <w:rsid w:val="0E494A2D"/>
    <w:rsid w:val="0E816797"/>
    <w:rsid w:val="0E824B4F"/>
    <w:rsid w:val="0EE829F7"/>
    <w:rsid w:val="0F343220"/>
    <w:rsid w:val="0F955859"/>
    <w:rsid w:val="0FD171A3"/>
    <w:rsid w:val="107D3B46"/>
    <w:rsid w:val="10B06C1A"/>
    <w:rsid w:val="10BA0B8E"/>
    <w:rsid w:val="10CC6629"/>
    <w:rsid w:val="10CD5557"/>
    <w:rsid w:val="10D920F8"/>
    <w:rsid w:val="10FB105D"/>
    <w:rsid w:val="116A47D1"/>
    <w:rsid w:val="118F44E5"/>
    <w:rsid w:val="11D47339"/>
    <w:rsid w:val="12074A4D"/>
    <w:rsid w:val="122F6C43"/>
    <w:rsid w:val="127C6B6A"/>
    <w:rsid w:val="12B409FA"/>
    <w:rsid w:val="12BA2B41"/>
    <w:rsid w:val="12DB709D"/>
    <w:rsid w:val="131200EF"/>
    <w:rsid w:val="133F3A40"/>
    <w:rsid w:val="134909C8"/>
    <w:rsid w:val="13644227"/>
    <w:rsid w:val="13D61F2A"/>
    <w:rsid w:val="1435387B"/>
    <w:rsid w:val="143C677F"/>
    <w:rsid w:val="14711346"/>
    <w:rsid w:val="14C633DB"/>
    <w:rsid w:val="14CC749A"/>
    <w:rsid w:val="14D233B9"/>
    <w:rsid w:val="15195392"/>
    <w:rsid w:val="158B5108"/>
    <w:rsid w:val="158E59FE"/>
    <w:rsid w:val="158F3258"/>
    <w:rsid w:val="159771E1"/>
    <w:rsid w:val="15C2314D"/>
    <w:rsid w:val="15E02379"/>
    <w:rsid w:val="16235803"/>
    <w:rsid w:val="163C097A"/>
    <w:rsid w:val="16673E9F"/>
    <w:rsid w:val="16774218"/>
    <w:rsid w:val="16A17ABC"/>
    <w:rsid w:val="16CF2191"/>
    <w:rsid w:val="16ED1BE3"/>
    <w:rsid w:val="16F2179B"/>
    <w:rsid w:val="170819A3"/>
    <w:rsid w:val="17231B69"/>
    <w:rsid w:val="1747089A"/>
    <w:rsid w:val="1748046E"/>
    <w:rsid w:val="17493A2A"/>
    <w:rsid w:val="179B41DB"/>
    <w:rsid w:val="17B05E8A"/>
    <w:rsid w:val="180245E6"/>
    <w:rsid w:val="180E4708"/>
    <w:rsid w:val="184839F8"/>
    <w:rsid w:val="184E0FA9"/>
    <w:rsid w:val="18805810"/>
    <w:rsid w:val="18904887"/>
    <w:rsid w:val="18D53478"/>
    <w:rsid w:val="195D3CC8"/>
    <w:rsid w:val="19CB53B9"/>
    <w:rsid w:val="1A077358"/>
    <w:rsid w:val="1A197394"/>
    <w:rsid w:val="1A376E38"/>
    <w:rsid w:val="1A8C7D14"/>
    <w:rsid w:val="1A9D31D2"/>
    <w:rsid w:val="1ACD4D47"/>
    <w:rsid w:val="1B5412CA"/>
    <w:rsid w:val="1B6037D7"/>
    <w:rsid w:val="1BA55A43"/>
    <w:rsid w:val="1BBE0BEC"/>
    <w:rsid w:val="1BE26B33"/>
    <w:rsid w:val="1C2E2660"/>
    <w:rsid w:val="1CC15720"/>
    <w:rsid w:val="1CDD249C"/>
    <w:rsid w:val="1D0672B0"/>
    <w:rsid w:val="1D076619"/>
    <w:rsid w:val="1D2E0713"/>
    <w:rsid w:val="1D2F75FB"/>
    <w:rsid w:val="1D813BCE"/>
    <w:rsid w:val="1DB7554C"/>
    <w:rsid w:val="1DC97459"/>
    <w:rsid w:val="1DF512A5"/>
    <w:rsid w:val="1E1E11FC"/>
    <w:rsid w:val="1E2E210B"/>
    <w:rsid w:val="1E2F33CF"/>
    <w:rsid w:val="1E4578B9"/>
    <w:rsid w:val="1EBA479D"/>
    <w:rsid w:val="1ED34FE5"/>
    <w:rsid w:val="1ED96F03"/>
    <w:rsid w:val="1EFC4C25"/>
    <w:rsid w:val="1F3D722B"/>
    <w:rsid w:val="1FB96708"/>
    <w:rsid w:val="1FD06747"/>
    <w:rsid w:val="20087C8F"/>
    <w:rsid w:val="20191A77"/>
    <w:rsid w:val="205D5CBE"/>
    <w:rsid w:val="20A13370"/>
    <w:rsid w:val="20ED6C54"/>
    <w:rsid w:val="21061A7D"/>
    <w:rsid w:val="210827FC"/>
    <w:rsid w:val="21AB108C"/>
    <w:rsid w:val="21E43924"/>
    <w:rsid w:val="22284C58"/>
    <w:rsid w:val="22886F09"/>
    <w:rsid w:val="23037CD2"/>
    <w:rsid w:val="236A1700"/>
    <w:rsid w:val="23957A79"/>
    <w:rsid w:val="23D261CE"/>
    <w:rsid w:val="23FB62B8"/>
    <w:rsid w:val="242B52DB"/>
    <w:rsid w:val="24B403E6"/>
    <w:rsid w:val="24D26ABE"/>
    <w:rsid w:val="25113A8A"/>
    <w:rsid w:val="25912940"/>
    <w:rsid w:val="25FA6A8B"/>
    <w:rsid w:val="26617DCE"/>
    <w:rsid w:val="266D77DA"/>
    <w:rsid w:val="26A35467"/>
    <w:rsid w:val="26B020ED"/>
    <w:rsid w:val="26BE09E6"/>
    <w:rsid w:val="271C029E"/>
    <w:rsid w:val="271F0A4D"/>
    <w:rsid w:val="2794558B"/>
    <w:rsid w:val="27992E0C"/>
    <w:rsid w:val="280042D2"/>
    <w:rsid w:val="28540702"/>
    <w:rsid w:val="28753608"/>
    <w:rsid w:val="289B71F2"/>
    <w:rsid w:val="28B2484F"/>
    <w:rsid w:val="28DA31F3"/>
    <w:rsid w:val="28FD67FF"/>
    <w:rsid w:val="29A44037"/>
    <w:rsid w:val="29A62DE6"/>
    <w:rsid w:val="29E81D1B"/>
    <w:rsid w:val="29EA143F"/>
    <w:rsid w:val="2A1C0B5F"/>
    <w:rsid w:val="2A511217"/>
    <w:rsid w:val="2A67611A"/>
    <w:rsid w:val="2ACA2E70"/>
    <w:rsid w:val="2ADC2DE8"/>
    <w:rsid w:val="2BF8374A"/>
    <w:rsid w:val="2C9F4856"/>
    <w:rsid w:val="2D1B3200"/>
    <w:rsid w:val="2D5C5ABE"/>
    <w:rsid w:val="2D746964"/>
    <w:rsid w:val="2D9C07B7"/>
    <w:rsid w:val="2DC82842"/>
    <w:rsid w:val="2DD977C1"/>
    <w:rsid w:val="2E0E6A8A"/>
    <w:rsid w:val="2E2F0632"/>
    <w:rsid w:val="2E3F26C6"/>
    <w:rsid w:val="2EA2688E"/>
    <w:rsid w:val="2EA31082"/>
    <w:rsid w:val="2EAA4699"/>
    <w:rsid w:val="2EBC272F"/>
    <w:rsid w:val="2EF574A4"/>
    <w:rsid w:val="2F897F35"/>
    <w:rsid w:val="2FA432C6"/>
    <w:rsid w:val="2FA67C14"/>
    <w:rsid w:val="2FE36D68"/>
    <w:rsid w:val="2FEF6589"/>
    <w:rsid w:val="30130FE2"/>
    <w:rsid w:val="3037436F"/>
    <w:rsid w:val="31A67308"/>
    <w:rsid w:val="31D63CDE"/>
    <w:rsid w:val="31D65E3F"/>
    <w:rsid w:val="31FB7654"/>
    <w:rsid w:val="324F4F00"/>
    <w:rsid w:val="32B819E9"/>
    <w:rsid w:val="33386686"/>
    <w:rsid w:val="341A64B0"/>
    <w:rsid w:val="3430573E"/>
    <w:rsid w:val="343B024C"/>
    <w:rsid w:val="3444697A"/>
    <w:rsid w:val="344A5917"/>
    <w:rsid w:val="34B72631"/>
    <w:rsid w:val="35327BBE"/>
    <w:rsid w:val="353B4A95"/>
    <w:rsid w:val="35414B78"/>
    <w:rsid w:val="359E17A7"/>
    <w:rsid w:val="36070589"/>
    <w:rsid w:val="369462C9"/>
    <w:rsid w:val="36A60BCB"/>
    <w:rsid w:val="36AF2B85"/>
    <w:rsid w:val="36BA6445"/>
    <w:rsid w:val="37A1516A"/>
    <w:rsid w:val="37B660B6"/>
    <w:rsid w:val="37E76EBA"/>
    <w:rsid w:val="37E968C2"/>
    <w:rsid w:val="383A174A"/>
    <w:rsid w:val="388A771C"/>
    <w:rsid w:val="38B727A6"/>
    <w:rsid w:val="38CF5396"/>
    <w:rsid w:val="398268AC"/>
    <w:rsid w:val="398B7479"/>
    <w:rsid w:val="39D325ED"/>
    <w:rsid w:val="3A605843"/>
    <w:rsid w:val="3A8F5F3B"/>
    <w:rsid w:val="3ACB1948"/>
    <w:rsid w:val="3AD76784"/>
    <w:rsid w:val="3ADC45D5"/>
    <w:rsid w:val="3ADE09A9"/>
    <w:rsid w:val="3AFC328C"/>
    <w:rsid w:val="3B167E7E"/>
    <w:rsid w:val="3B2E0A9A"/>
    <w:rsid w:val="3B7150FD"/>
    <w:rsid w:val="3BCB6FEA"/>
    <w:rsid w:val="3BE9103C"/>
    <w:rsid w:val="3BF26170"/>
    <w:rsid w:val="3BF652BC"/>
    <w:rsid w:val="3BFE2889"/>
    <w:rsid w:val="3C885F88"/>
    <w:rsid w:val="3CA806D5"/>
    <w:rsid w:val="3CE010B8"/>
    <w:rsid w:val="3D060D33"/>
    <w:rsid w:val="3D8F783C"/>
    <w:rsid w:val="3DD516A1"/>
    <w:rsid w:val="3DE11DF4"/>
    <w:rsid w:val="3EC3599D"/>
    <w:rsid w:val="3EC456A1"/>
    <w:rsid w:val="3EC535CF"/>
    <w:rsid w:val="3EDE4003"/>
    <w:rsid w:val="3FAF1A7E"/>
    <w:rsid w:val="3FB57663"/>
    <w:rsid w:val="3FE41195"/>
    <w:rsid w:val="3FED0FAD"/>
    <w:rsid w:val="40053674"/>
    <w:rsid w:val="40514DB4"/>
    <w:rsid w:val="408F5EAA"/>
    <w:rsid w:val="41FC3205"/>
    <w:rsid w:val="42293AD3"/>
    <w:rsid w:val="43027690"/>
    <w:rsid w:val="43054D99"/>
    <w:rsid w:val="433107D0"/>
    <w:rsid w:val="43AD3849"/>
    <w:rsid w:val="43FA221B"/>
    <w:rsid w:val="44003C64"/>
    <w:rsid w:val="44360C08"/>
    <w:rsid w:val="44BC6FE9"/>
    <w:rsid w:val="450611F7"/>
    <w:rsid w:val="451B0F59"/>
    <w:rsid w:val="456631C1"/>
    <w:rsid w:val="457744AC"/>
    <w:rsid w:val="45BD253B"/>
    <w:rsid w:val="45D17682"/>
    <w:rsid w:val="45D4223E"/>
    <w:rsid w:val="45D9105A"/>
    <w:rsid w:val="45E2586B"/>
    <w:rsid w:val="461D6557"/>
    <w:rsid w:val="46311E6F"/>
    <w:rsid w:val="465F30FE"/>
    <w:rsid w:val="46B1257F"/>
    <w:rsid w:val="478F287A"/>
    <w:rsid w:val="47A36041"/>
    <w:rsid w:val="48494CFC"/>
    <w:rsid w:val="487939F1"/>
    <w:rsid w:val="48F77DC1"/>
    <w:rsid w:val="496C1A6F"/>
    <w:rsid w:val="49BE646A"/>
    <w:rsid w:val="49EB5DA8"/>
    <w:rsid w:val="49F566D5"/>
    <w:rsid w:val="49F75EF8"/>
    <w:rsid w:val="49FE5ADB"/>
    <w:rsid w:val="4A1A5171"/>
    <w:rsid w:val="4A4B67FD"/>
    <w:rsid w:val="4A5F13D5"/>
    <w:rsid w:val="4AE90539"/>
    <w:rsid w:val="4C0F4139"/>
    <w:rsid w:val="4C1E2465"/>
    <w:rsid w:val="4C384F52"/>
    <w:rsid w:val="4C4172EC"/>
    <w:rsid w:val="4C437C13"/>
    <w:rsid w:val="4C6578C0"/>
    <w:rsid w:val="4C8A1956"/>
    <w:rsid w:val="4DEB5568"/>
    <w:rsid w:val="4E2B0E69"/>
    <w:rsid w:val="4E393F67"/>
    <w:rsid w:val="4E3E6B16"/>
    <w:rsid w:val="4E6E6A73"/>
    <w:rsid w:val="4E90667E"/>
    <w:rsid w:val="4EB41693"/>
    <w:rsid w:val="4F0A5E79"/>
    <w:rsid w:val="4F1625D5"/>
    <w:rsid w:val="4F1B1729"/>
    <w:rsid w:val="4F361873"/>
    <w:rsid w:val="4F37467E"/>
    <w:rsid w:val="4F3F77C5"/>
    <w:rsid w:val="4F85385C"/>
    <w:rsid w:val="4FCF6593"/>
    <w:rsid w:val="4FDC066D"/>
    <w:rsid w:val="5020656B"/>
    <w:rsid w:val="505C278E"/>
    <w:rsid w:val="50D84F18"/>
    <w:rsid w:val="50DB1954"/>
    <w:rsid w:val="50EF617E"/>
    <w:rsid w:val="50FD4E06"/>
    <w:rsid w:val="51092211"/>
    <w:rsid w:val="511A1CEF"/>
    <w:rsid w:val="51853A25"/>
    <w:rsid w:val="52556250"/>
    <w:rsid w:val="53057EDB"/>
    <w:rsid w:val="5339399C"/>
    <w:rsid w:val="533B070E"/>
    <w:rsid w:val="533C14E1"/>
    <w:rsid w:val="535F511F"/>
    <w:rsid w:val="537A201C"/>
    <w:rsid w:val="53DE5CB0"/>
    <w:rsid w:val="54646D5D"/>
    <w:rsid w:val="54AC278A"/>
    <w:rsid w:val="54BB38F7"/>
    <w:rsid w:val="55115426"/>
    <w:rsid w:val="552D4CAD"/>
    <w:rsid w:val="558C48E3"/>
    <w:rsid w:val="55952459"/>
    <w:rsid w:val="55AA721C"/>
    <w:rsid w:val="55B43F78"/>
    <w:rsid w:val="55B87800"/>
    <w:rsid w:val="55BA059E"/>
    <w:rsid w:val="55C40E60"/>
    <w:rsid w:val="56034E45"/>
    <w:rsid w:val="56303D55"/>
    <w:rsid w:val="56427ABB"/>
    <w:rsid w:val="56637078"/>
    <w:rsid w:val="56B71FFC"/>
    <w:rsid w:val="56C003A2"/>
    <w:rsid w:val="56C94CD6"/>
    <w:rsid w:val="56EA7B13"/>
    <w:rsid w:val="5778226E"/>
    <w:rsid w:val="578549C5"/>
    <w:rsid w:val="57D8796C"/>
    <w:rsid w:val="57E74BE1"/>
    <w:rsid w:val="580437EC"/>
    <w:rsid w:val="5852255F"/>
    <w:rsid w:val="591A24CC"/>
    <w:rsid w:val="5A4511BC"/>
    <w:rsid w:val="5AB0028C"/>
    <w:rsid w:val="5AE27592"/>
    <w:rsid w:val="5B4B50B5"/>
    <w:rsid w:val="5B5F20E3"/>
    <w:rsid w:val="5B7C0F56"/>
    <w:rsid w:val="5B89775C"/>
    <w:rsid w:val="5B9E1D12"/>
    <w:rsid w:val="5BC174A5"/>
    <w:rsid w:val="5BFF4434"/>
    <w:rsid w:val="5C361EDB"/>
    <w:rsid w:val="5C59094A"/>
    <w:rsid w:val="5C627D9A"/>
    <w:rsid w:val="5C7D63DA"/>
    <w:rsid w:val="5CB45ED4"/>
    <w:rsid w:val="5CB87404"/>
    <w:rsid w:val="5D521F6E"/>
    <w:rsid w:val="5D7C7C06"/>
    <w:rsid w:val="5DA728C0"/>
    <w:rsid w:val="5E272663"/>
    <w:rsid w:val="5E3326D9"/>
    <w:rsid w:val="5E5225FF"/>
    <w:rsid w:val="5E7207CC"/>
    <w:rsid w:val="5E8C0390"/>
    <w:rsid w:val="5E9E22D7"/>
    <w:rsid w:val="5F067A9B"/>
    <w:rsid w:val="5F5A287C"/>
    <w:rsid w:val="5F814D8D"/>
    <w:rsid w:val="5F886547"/>
    <w:rsid w:val="5FE72775"/>
    <w:rsid w:val="6045006A"/>
    <w:rsid w:val="60B3398C"/>
    <w:rsid w:val="60CD52D1"/>
    <w:rsid w:val="60E51BB8"/>
    <w:rsid w:val="60EF35E0"/>
    <w:rsid w:val="612A637F"/>
    <w:rsid w:val="61446072"/>
    <w:rsid w:val="624532D2"/>
    <w:rsid w:val="6293033F"/>
    <w:rsid w:val="629457C3"/>
    <w:rsid w:val="62A92BD2"/>
    <w:rsid w:val="62F66015"/>
    <w:rsid w:val="63123005"/>
    <w:rsid w:val="634D7265"/>
    <w:rsid w:val="63794D66"/>
    <w:rsid w:val="63CE2A65"/>
    <w:rsid w:val="63FB424E"/>
    <w:rsid w:val="643C2001"/>
    <w:rsid w:val="646D1C5C"/>
    <w:rsid w:val="64A76E0D"/>
    <w:rsid w:val="65937FE0"/>
    <w:rsid w:val="65C36F0C"/>
    <w:rsid w:val="65EB11B2"/>
    <w:rsid w:val="66325895"/>
    <w:rsid w:val="66F9345B"/>
    <w:rsid w:val="6725501E"/>
    <w:rsid w:val="677660B6"/>
    <w:rsid w:val="67BC5DF7"/>
    <w:rsid w:val="67C77E8B"/>
    <w:rsid w:val="67E10ABE"/>
    <w:rsid w:val="67FD2842"/>
    <w:rsid w:val="681D7C60"/>
    <w:rsid w:val="68431BC3"/>
    <w:rsid w:val="6873306E"/>
    <w:rsid w:val="68840CAB"/>
    <w:rsid w:val="688A2800"/>
    <w:rsid w:val="68E35427"/>
    <w:rsid w:val="690643FC"/>
    <w:rsid w:val="69802EAF"/>
    <w:rsid w:val="69A81CBA"/>
    <w:rsid w:val="69AB5DA7"/>
    <w:rsid w:val="69AF24F6"/>
    <w:rsid w:val="69D87D83"/>
    <w:rsid w:val="69DB040C"/>
    <w:rsid w:val="69DC654B"/>
    <w:rsid w:val="69F83E9D"/>
    <w:rsid w:val="6A5879A1"/>
    <w:rsid w:val="6A602708"/>
    <w:rsid w:val="6A705D34"/>
    <w:rsid w:val="6A857EC9"/>
    <w:rsid w:val="6A987ACE"/>
    <w:rsid w:val="6ACA1EB0"/>
    <w:rsid w:val="6ACE0506"/>
    <w:rsid w:val="6AD60163"/>
    <w:rsid w:val="6AFC16DA"/>
    <w:rsid w:val="6B191BA6"/>
    <w:rsid w:val="6B414C97"/>
    <w:rsid w:val="6B467C23"/>
    <w:rsid w:val="6B554B77"/>
    <w:rsid w:val="6B6F3FE3"/>
    <w:rsid w:val="6BD33ABF"/>
    <w:rsid w:val="6C41581C"/>
    <w:rsid w:val="6C727F37"/>
    <w:rsid w:val="6CA65AC3"/>
    <w:rsid w:val="6CC95344"/>
    <w:rsid w:val="6CE55FD3"/>
    <w:rsid w:val="6CFA463E"/>
    <w:rsid w:val="6D461D6F"/>
    <w:rsid w:val="6DEB69C9"/>
    <w:rsid w:val="6DEC3D19"/>
    <w:rsid w:val="6E264F3A"/>
    <w:rsid w:val="6E2B7009"/>
    <w:rsid w:val="6E2D211F"/>
    <w:rsid w:val="6E662965"/>
    <w:rsid w:val="6E6B62FC"/>
    <w:rsid w:val="6EBD4BE6"/>
    <w:rsid w:val="6EDF387E"/>
    <w:rsid w:val="6EE86AD5"/>
    <w:rsid w:val="6F377832"/>
    <w:rsid w:val="6F67541A"/>
    <w:rsid w:val="704F058F"/>
    <w:rsid w:val="70894C6D"/>
    <w:rsid w:val="70A961FA"/>
    <w:rsid w:val="715333DF"/>
    <w:rsid w:val="718E3A3A"/>
    <w:rsid w:val="71CD08C0"/>
    <w:rsid w:val="71F325BC"/>
    <w:rsid w:val="71FD0009"/>
    <w:rsid w:val="71FF5F22"/>
    <w:rsid w:val="72637960"/>
    <w:rsid w:val="72695111"/>
    <w:rsid w:val="72D4094B"/>
    <w:rsid w:val="72DE17B4"/>
    <w:rsid w:val="72FA7A9E"/>
    <w:rsid w:val="7304755E"/>
    <w:rsid w:val="734567C2"/>
    <w:rsid w:val="73531097"/>
    <w:rsid w:val="735F2A38"/>
    <w:rsid w:val="736A2DEE"/>
    <w:rsid w:val="73740023"/>
    <w:rsid w:val="73746465"/>
    <w:rsid w:val="73816E7D"/>
    <w:rsid w:val="73AF68AA"/>
    <w:rsid w:val="73BF4D75"/>
    <w:rsid w:val="74827185"/>
    <w:rsid w:val="74A44BEF"/>
    <w:rsid w:val="74F252A0"/>
    <w:rsid w:val="75270C4F"/>
    <w:rsid w:val="75C62ACF"/>
    <w:rsid w:val="76266A84"/>
    <w:rsid w:val="76E637DA"/>
    <w:rsid w:val="77170059"/>
    <w:rsid w:val="77884DE7"/>
    <w:rsid w:val="77E24131"/>
    <w:rsid w:val="77FB3881"/>
    <w:rsid w:val="77FF0F2F"/>
    <w:rsid w:val="781B0169"/>
    <w:rsid w:val="788C0F3B"/>
    <w:rsid w:val="79003577"/>
    <w:rsid w:val="79163C15"/>
    <w:rsid w:val="792453C0"/>
    <w:rsid w:val="79D63C6A"/>
    <w:rsid w:val="7A574C10"/>
    <w:rsid w:val="7A5E6E18"/>
    <w:rsid w:val="7A9E283F"/>
    <w:rsid w:val="7AA34A94"/>
    <w:rsid w:val="7AED4D37"/>
    <w:rsid w:val="7B1C2F26"/>
    <w:rsid w:val="7B396A69"/>
    <w:rsid w:val="7B485344"/>
    <w:rsid w:val="7B4D5801"/>
    <w:rsid w:val="7B542EFE"/>
    <w:rsid w:val="7BC778CB"/>
    <w:rsid w:val="7BD3106F"/>
    <w:rsid w:val="7BED4023"/>
    <w:rsid w:val="7C0802F8"/>
    <w:rsid w:val="7CB41EA6"/>
    <w:rsid w:val="7CF972F5"/>
    <w:rsid w:val="7D3B25C7"/>
    <w:rsid w:val="7D7A42F0"/>
    <w:rsid w:val="7DD35601"/>
    <w:rsid w:val="7DFE3726"/>
    <w:rsid w:val="7E2748F9"/>
    <w:rsid w:val="7E357016"/>
    <w:rsid w:val="7E610049"/>
    <w:rsid w:val="7E9052F2"/>
    <w:rsid w:val="7E9B256E"/>
    <w:rsid w:val="7EB05CC5"/>
    <w:rsid w:val="7EC37060"/>
    <w:rsid w:val="7ECD4F81"/>
    <w:rsid w:val="7F1E650A"/>
    <w:rsid w:val="7F3C2DA8"/>
    <w:rsid w:val="7F601FB0"/>
    <w:rsid w:val="7F8F0DA9"/>
    <w:rsid w:val="7F941373"/>
    <w:rsid w:val="7FAD5A8E"/>
    <w:rsid w:val="7FEA4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480" w:lineRule="atLeast"/>
      <w:ind w:firstLine="600"/>
      <w:textAlignment w:val="baseline"/>
    </w:pPr>
    <w:rPr>
      <w:rFonts w:eastAsia="方正仿宋_GB2312"/>
      <w:kern w:val="0"/>
      <w:sz w:val="30"/>
      <w:szCs w:val="20"/>
    </w:rPr>
  </w:style>
  <w:style w:type="paragraph" w:styleId="6">
    <w:name w:val="Body Text"/>
    <w:basedOn w:val="1"/>
    <w:unhideWhenUsed/>
    <w:qFormat/>
    <w:uiPriority w:val="99"/>
    <w:pPr>
      <w:spacing w:after="120"/>
    </w:pPr>
    <w:rPr>
      <w:rFonts w:ascii="Times New Roman" w:hAnsi="Times New Roman"/>
      <w:szCs w:val="20"/>
    </w:rPr>
  </w:style>
  <w:style w:type="paragraph" w:styleId="7">
    <w:name w:val="Block Text"/>
    <w:basedOn w:val="1"/>
    <w:qFormat/>
    <w:uiPriority w:val="0"/>
    <w:pPr>
      <w:autoSpaceDE w:val="0"/>
      <w:autoSpaceDN w:val="0"/>
      <w:adjustRightInd w:val="0"/>
      <w:spacing w:line="1270" w:lineRule="exact"/>
      <w:ind w:left="2160" w:right="-20" w:hanging="2160" w:hangingChars="300"/>
      <w:jc w:val="left"/>
    </w:pPr>
    <w:rPr>
      <w:rFonts w:ascii="Times New Roman" w:hAnsi="Times New Roman" w:eastAsia="方正仿宋_GB2312"/>
      <w:sz w:val="72"/>
      <w:szCs w:val="24"/>
    </w:rPr>
  </w:style>
  <w:style w:type="paragraph" w:styleId="8">
    <w:name w:val="toc 3"/>
    <w:basedOn w:val="1"/>
    <w:next w:val="1"/>
    <w:qFormat/>
    <w:uiPriority w:val="0"/>
    <w:pPr>
      <w:ind w:left="840" w:leftChars="4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Subtitle"/>
    <w:basedOn w:val="1"/>
    <w:qFormat/>
    <w:uiPriority w:val="0"/>
    <w:pPr>
      <w:widowControl/>
      <w:jc w:val="center"/>
    </w:pPr>
    <w:rPr>
      <w:kern w:val="0"/>
      <w:sz w:val="20"/>
      <w:szCs w:val="24"/>
      <w:u w:val="single"/>
      <w:lang w:eastAsia="en-US"/>
    </w:rPr>
  </w:style>
  <w:style w:type="paragraph" w:styleId="13">
    <w:name w:val="toc 2"/>
    <w:basedOn w:val="1"/>
    <w:next w:val="1"/>
    <w:qFormat/>
    <w:uiPriority w:val="0"/>
    <w:pPr>
      <w:ind w:left="420" w:leftChars="200"/>
    </w:pPr>
  </w:style>
  <w:style w:type="paragraph" w:styleId="14">
    <w:name w:val="Title"/>
    <w:basedOn w:val="1"/>
    <w:next w:val="1"/>
    <w:qFormat/>
    <w:uiPriority w:val="0"/>
    <w:pPr>
      <w:ind w:firstLine="0" w:firstLineChars="0"/>
      <w:jc w:val="center"/>
      <w:outlineLvl w:val="0"/>
    </w:pPr>
    <w:rPr>
      <w:rFonts w:eastAsia="方正小标宋_GBK" w:cs="方正小标宋_GBK"/>
      <w:sz w:val="44"/>
      <w:szCs w:val="4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annotation reference"/>
    <w:qFormat/>
    <w:uiPriority w:val="0"/>
    <w:rPr>
      <w:sz w:val="21"/>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 w:type="character" w:customStyle="1" w:styleId="22">
    <w:name w:val="NormalCharacter"/>
    <w:semiHidden/>
    <w:qFormat/>
    <w:uiPriority w:val="0"/>
  </w:style>
  <w:style w:type="paragraph" w:customStyle="1" w:styleId="23">
    <w:name w:val="Table Text"/>
    <w:basedOn w:val="1"/>
    <w:semiHidden/>
    <w:qFormat/>
    <w:uiPriority w:val="0"/>
    <w:rPr>
      <w:rFonts w:ascii="宋体" w:hAnsi="宋体" w:eastAsia="宋体" w:cs="宋体"/>
      <w:sz w:val="20"/>
      <w:szCs w:val="20"/>
      <w:lang w:val="en-US" w:eastAsia="en-US" w:bidi="ar-SA"/>
    </w:rPr>
  </w:style>
  <w:style w:type="character" w:customStyle="1" w:styleId="24">
    <w:name w:val="font31"/>
    <w:basedOn w:val="17"/>
    <w:qFormat/>
    <w:uiPriority w:val="0"/>
    <w:rPr>
      <w:rFonts w:hint="eastAsia" w:ascii="方正仿宋_GBK" w:hAnsi="方正仿宋_GBK" w:eastAsia="方正仿宋_GBK" w:cs="方正仿宋_GBK"/>
      <w:b/>
      <w:bCs/>
      <w:color w:val="000000"/>
      <w:sz w:val="24"/>
      <w:szCs w:val="24"/>
      <w:u w:val="none"/>
    </w:rPr>
  </w:style>
  <w:style w:type="character" w:customStyle="1" w:styleId="25">
    <w:name w:val="font111"/>
    <w:basedOn w:val="17"/>
    <w:qFormat/>
    <w:uiPriority w:val="0"/>
    <w:rPr>
      <w:rFonts w:hint="eastAsia" w:ascii="方正仿宋_GBK" w:hAnsi="方正仿宋_GBK" w:eastAsia="方正仿宋_GBK" w:cs="方正仿宋_GBK"/>
      <w:b/>
      <w:bCs/>
      <w:color w:val="000000"/>
      <w:sz w:val="18"/>
      <w:szCs w:val="18"/>
      <w:u w:val="none"/>
    </w:rPr>
  </w:style>
  <w:style w:type="character" w:customStyle="1" w:styleId="26">
    <w:name w:val="font81"/>
    <w:basedOn w:val="17"/>
    <w:qFormat/>
    <w:uiPriority w:val="0"/>
    <w:rPr>
      <w:rFonts w:hint="eastAsia" w:ascii="方正仿宋_GB2312" w:hAnsi="方正仿宋_GB2312" w:eastAsia="方正仿宋_GB2312" w:cs="方正仿宋_GB2312"/>
      <w:color w:val="000000"/>
      <w:sz w:val="24"/>
      <w:szCs w:val="24"/>
      <w:u w:val="none"/>
    </w:rPr>
  </w:style>
  <w:style w:type="character" w:customStyle="1" w:styleId="27">
    <w:name w:val="font51"/>
    <w:basedOn w:val="17"/>
    <w:qFormat/>
    <w:uiPriority w:val="0"/>
    <w:rPr>
      <w:rFonts w:hint="eastAsia" w:ascii="方正仿宋_GB2312" w:hAnsi="方正仿宋_GB2312" w:eastAsia="方正仿宋_GB2312" w:cs="方正仿宋_GB2312"/>
      <w:color w:val="000000"/>
      <w:sz w:val="15"/>
      <w:szCs w:val="15"/>
      <w:u w:val="none"/>
    </w:rPr>
  </w:style>
  <w:style w:type="character" w:customStyle="1" w:styleId="28">
    <w:name w:val="font91"/>
    <w:basedOn w:val="17"/>
    <w:qFormat/>
    <w:uiPriority w:val="0"/>
    <w:rPr>
      <w:rFonts w:hint="eastAsia" w:ascii="方正仿宋_GB2312" w:hAnsi="方正仿宋_GB2312" w:eastAsia="方正仿宋_GB2312" w:cs="方正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7064</Words>
  <Characters>7844</Characters>
  <Lines>0</Lines>
  <Paragraphs>0</Paragraphs>
  <TotalTime>21</TotalTime>
  <ScaleCrop>false</ScaleCrop>
  <LinksUpToDate>false</LinksUpToDate>
  <CharactersWithSpaces>8482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2021-12-02T05:41:00Z</dcterms:created>
  <dc:creator>宋菁菁</dc:creator>
  <cp:lastModifiedBy>徐科</cp:lastModifiedBy>
  <cp:lastPrinted>2025-12-22T06:21:00Z</cp:lastPrinted>
  <dcterms:modified xsi:type="dcterms:W3CDTF">2026-06-11T02:00:54Z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eyJoZGlkIjoiZjdjNWFiMGZkMzNmNjU4N2E4OGU4NmE3YmM1Mzc3MzIiLCJ1c2VySWQiOiIxNjQ3MjIwODEyIn0=</vt:lpwstr>
  </property>
  <property fmtid="{D5CDD505-2E9C-101B-9397-08002B2CF9AE}" pid="4" name="ICV">
    <vt:lpwstr>7422AB62BE50409DA279162C46851CB5_12</vt:lpwstr>
  </property>
</Properties>
</file>