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0C3E">
      <w:pPr>
        <w:pStyle w:val="18"/>
        <w:rPr>
          <w:rFonts w:hint="default" w:ascii="Times New Roman" w:hAnsi="Times New Roman" w:cs="Times New Roman"/>
          <w:color w:val="auto"/>
          <w:lang w:val="en-US" w:eastAsia="zh-CN"/>
        </w:rPr>
      </w:pPr>
    </w:p>
    <w:p w14:paraId="6C32CEC6">
      <w:pPr>
        <w:pStyle w:val="29"/>
        <w:ind w:firstLine="0" w:firstLineChars="0"/>
        <w:jc w:val="left"/>
        <w:rPr>
          <w:rFonts w:hint="default" w:ascii="Times New Roman" w:hAnsi="Times New Roman" w:eastAsia="方正黑体_GBK" w:cs="Times New Roman"/>
          <w:snapToGrid/>
          <w:color w:val="auto"/>
          <w:kern w:val="0"/>
          <w:sz w:val="32"/>
          <w:szCs w:val="32"/>
          <w:highlight w:val="none"/>
          <w:u w:val="none"/>
          <w:lang w:val="en-US" w:eastAsia="zh-CN" w:bidi="ar-SA"/>
        </w:rPr>
      </w:pPr>
      <w:r>
        <w:rPr>
          <w:rFonts w:hint="default" w:ascii="Times New Roman" w:hAnsi="Times New Roman" w:cs="Times New Roman"/>
          <w:snapToGrid/>
          <w:color w:val="auto"/>
          <w:kern w:val="0"/>
          <w:sz w:val="32"/>
          <w:szCs w:val="32"/>
          <w:highlight w:val="none"/>
          <w:u w:val="none"/>
          <w:lang w:val="en-US" w:eastAsia="zh-CN" w:bidi="ar-SA"/>
        </w:rPr>
        <w:t>项目名称：</w:t>
      </w:r>
      <w:r>
        <w:rPr>
          <w:rFonts w:hint="default" w:ascii="Times New Roman" w:hAnsi="Times New Roman" w:eastAsia="方正黑体_GBK" w:cs="Times New Roman"/>
          <w:snapToGrid/>
          <w:color w:val="auto"/>
          <w:kern w:val="0"/>
          <w:sz w:val="32"/>
          <w:szCs w:val="32"/>
          <w:highlight w:val="none"/>
          <w:u w:val="none"/>
          <w:lang w:val="en-US" w:eastAsia="zh-CN" w:bidi="ar-SA"/>
        </w:rPr>
        <w:t>南川区各乡镇污水处理厂污泥铲装及转运服务项目</w:t>
      </w:r>
      <w:r>
        <w:rPr>
          <w:rFonts w:hint="eastAsia" w:ascii="Times New Roman" w:hAnsi="Times New Roman" w:cs="Times New Roman"/>
          <w:snapToGrid/>
          <w:color w:val="auto"/>
          <w:kern w:val="0"/>
          <w:sz w:val="32"/>
          <w:szCs w:val="32"/>
          <w:highlight w:val="none"/>
          <w:u w:val="none"/>
          <w:lang w:val="en-US" w:eastAsia="zh-CN" w:bidi="ar-SA"/>
        </w:rPr>
        <w:t>（第二次）</w:t>
      </w:r>
    </w:p>
    <w:p w14:paraId="325B6941">
      <w:pPr>
        <w:widowControl w:val="0"/>
        <w:kinsoku/>
        <w:autoSpaceDE/>
        <w:autoSpaceDN/>
        <w:adjustRightInd/>
        <w:snapToGrid/>
        <w:spacing w:line="360" w:lineRule="auto"/>
        <w:jc w:val="both"/>
        <w:textAlignment w:val="auto"/>
        <w:rPr>
          <w:rFonts w:hint="default" w:ascii="Times New Roman" w:hAnsi="Times New Roman" w:eastAsia="方正黑体_GBK" w:cs="Times New Roman"/>
          <w:snapToGrid/>
          <w:color w:val="auto"/>
          <w:kern w:val="0"/>
          <w:sz w:val="32"/>
          <w:szCs w:val="32"/>
          <w:highlight w:val="none"/>
          <w:u w:val="single"/>
          <w:lang w:val="en-US" w:eastAsia="zh-CN" w:bidi="ar-SA"/>
        </w:rPr>
      </w:pPr>
    </w:p>
    <w:p w14:paraId="4A262A3C">
      <w:pPr>
        <w:pStyle w:val="7"/>
        <w:rPr>
          <w:rFonts w:hint="default" w:ascii="Times New Roman" w:hAnsi="Times New Roman" w:cs="Times New Roman"/>
          <w:color w:val="auto"/>
          <w:kern w:val="0"/>
          <w:sz w:val="32"/>
          <w:szCs w:val="32"/>
          <w:highlight w:val="none"/>
          <w:u w:val="single"/>
        </w:rPr>
      </w:pPr>
    </w:p>
    <w:p w14:paraId="6C56CB16">
      <w:pPr>
        <w:rPr>
          <w:rFonts w:hint="default" w:ascii="Times New Roman" w:hAnsi="Times New Roman" w:cs="Times New Roman"/>
          <w:color w:val="auto"/>
          <w:kern w:val="0"/>
          <w:sz w:val="32"/>
          <w:szCs w:val="32"/>
          <w:highlight w:val="none"/>
          <w:u w:val="single"/>
        </w:rPr>
      </w:pPr>
    </w:p>
    <w:p w14:paraId="7D0FD231">
      <w:pPr>
        <w:pStyle w:val="7"/>
        <w:rPr>
          <w:rFonts w:hint="default" w:ascii="Times New Roman" w:hAnsi="Times New Roman" w:cs="Times New Roman"/>
          <w:color w:val="auto"/>
          <w:kern w:val="0"/>
          <w:sz w:val="32"/>
          <w:szCs w:val="32"/>
          <w:highlight w:val="none"/>
          <w:u w:val="single"/>
        </w:rPr>
      </w:pPr>
    </w:p>
    <w:p w14:paraId="58545B2E">
      <w:pPr>
        <w:rPr>
          <w:rFonts w:hint="default" w:ascii="Times New Roman" w:hAnsi="Times New Roman" w:cs="Times New Roman"/>
        </w:rPr>
      </w:pPr>
    </w:p>
    <w:p w14:paraId="1B74412C">
      <w:pPr>
        <w:rPr>
          <w:rFonts w:hint="default" w:ascii="Times New Roman" w:hAnsi="Times New Roman" w:cs="Times New Roman"/>
          <w:color w:val="auto"/>
        </w:rPr>
      </w:pPr>
    </w:p>
    <w:p w14:paraId="465D3712">
      <w:pPr>
        <w:autoSpaceDE w:val="0"/>
        <w:autoSpaceDN w:val="0"/>
        <w:adjustRightInd w:val="0"/>
        <w:snapToGrid w:val="0"/>
        <w:spacing w:line="360" w:lineRule="auto"/>
        <w:jc w:val="center"/>
        <w:rPr>
          <w:rFonts w:hint="default" w:ascii="Times New Roman" w:hAnsi="Times New Roman" w:eastAsia="方正黑体_GBK" w:cs="Times New Roman"/>
          <w:color w:val="auto"/>
          <w:kern w:val="0"/>
          <w:sz w:val="72"/>
          <w:szCs w:val="72"/>
          <w:highlight w:val="none"/>
        </w:rPr>
      </w:pPr>
      <w:r>
        <w:rPr>
          <w:rFonts w:hint="default" w:ascii="Times New Roman" w:hAnsi="Times New Roman" w:eastAsia="方正黑体_GBK" w:cs="Times New Roman"/>
          <w:color w:val="auto"/>
          <w:kern w:val="0"/>
          <w:sz w:val="72"/>
          <w:szCs w:val="72"/>
          <w:highlight w:val="none"/>
          <w:lang w:val="en-US" w:eastAsia="zh-CN"/>
        </w:rPr>
        <w:t>比 选</w:t>
      </w:r>
      <w:r>
        <w:rPr>
          <w:rFonts w:hint="default" w:ascii="Times New Roman" w:hAnsi="Times New Roman" w:eastAsia="方正黑体_GBK" w:cs="Times New Roman"/>
          <w:color w:val="auto"/>
          <w:kern w:val="0"/>
          <w:sz w:val="72"/>
          <w:szCs w:val="72"/>
          <w:highlight w:val="none"/>
        </w:rPr>
        <w:t xml:space="preserve"> 文 件</w:t>
      </w:r>
    </w:p>
    <w:p w14:paraId="3A5D4A02">
      <w:pPr>
        <w:autoSpaceDE w:val="0"/>
        <w:autoSpaceDN w:val="0"/>
        <w:adjustRightInd w:val="0"/>
        <w:snapToGrid w:val="0"/>
        <w:spacing w:line="360" w:lineRule="auto"/>
        <w:jc w:val="left"/>
        <w:rPr>
          <w:rFonts w:hint="default" w:ascii="Times New Roman" w:hAnsi="Times New Roman" w:cs="Times New Roman"/>
          <w:color w:val="auto"/>
          <w:kern w:val="0"/>
          <w:sz w:val="10"/>
          <w:szCs w:val="10"/>
          <w:highlight w:val="none"/>
        </w:rPr>
      </w:pPr>
    </w:p>
    <w:p w14:paraId="4098FCC6">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79F2D48D">
      <w:pPr>
        <w:pStyle w:val="25"/>
        <w:rPr>
          <w:rFonts w:hint="default" w:ascii="Times New Roman" w:hAnsi="Times New Roman" w:cs="Times New Roman"/>
        </w:rPr>
      </w:pPr>
    </w:p>
    <w:p w14:paraId="260A6A7B">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7B5BE9DF">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13688CC2">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1E9E3B0F">
      <w:pPr>
        <w:autoSpaceDE w:val="0"/>
        <w:autoSpaceDN w:val="0"/>
        <w:adjustRightInd w:val="0"/>
        <w:snapToGrid w:val="0"/>
        <w:spacing w:line="360" w:lineRule="auto"/>
        <w:rPr>
          <w:rFonts w:hint="default" w:ascii="Times New Roman" w:hAnsi="Times New Roman" w:cs="Times New Roman"/>
          <w:color w:val="auto"/>
          <w:kern w:val="0"/>
          <w:sz w:val="20"/>
          <w:szCs w:val="20"/>
          <w:highlight w:val="none"/>
        </w:rPr>
      </w:pPr>
    </w:p>
    <w:p w14:paraId="7F895B41">
      <w:pPr>
        <w:autoSpaceDE w:val="0"/>
        <w:autoSpaceDN w:val="0"/>
        <w:adjustRightInd w:val="0"/>
        <w:snapToGrid w:val="0"/>
        <w:spacing w:line="360" w:lineRule="auto"/>
        <w:jc w:val="left"/>
        <w:rPr>
          <w:rFonts w:hint="default" w:ascii="Times New Roman" w:hAnsi="Times New Roman" w:cs="Times New Roman"/>
          <w:color w:val="auto"/>
          <w:kern w:val="0"/>
          <w:sz w:val="20"/>
          <w:szCs w:val="20"/>
          <w:highlight w:val="none"/>
        </w:rPr>
      </w:pPr>
    </w:p>
    <w:p w14:paraId="27EA437B">
      <w:pPr>
        <w:autoSpaceDE w:val="0"/>
        <w:autoSpaceDN w:val="0"/>
        <w:adjustRightInd w:val="0"/>
        <w:snapToGrid w:val="0"/>
        <w:spacing w:line="360" w:lineRule="auto"/>
        <w:rPr>
          <w:rFonts w:hint="default" w:ascii="Times New Roman" w:hAnsi="Times New Roman" w:cs="Times New Roman"/>
          <w:color w:val="auto"/>
          <w:kern w:val="0"/>
          <w:sz w:val="20"/>
          <w:szCs w:val="20"/>
          <w:highlight w:val="none"/>
        </w:rPr>
      </w:pPr>
    </w:p>
    <w:tbl>
      <w:tblPr>
        <w:tblStyle w:val="19"/>
        <w:tblpPr w:leftFromText="180" w:rightFromText="180" w:vertAnchor="text" w:horzAnchor="page" w:tblpX="1598" w:tblpY="369"/>
        <w:tblOverlap w:val="never"/>
        <w:tblW w:w="87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981"/>
        <w:gridCol w:w="4490"/>
        <w:gridCol w:w="2252"/>
      </w:tblGrid>
      <w:tr w14:paraId="2DA8A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1981" w:type="dxa"/>
            <w:tcBorders>
              <w:top w:val="nil"/>
              <w:left w:val="nil"/>
              <w:bottom w:val="nil"/>
              <w:right w:val="nil"/>
            </w:tcBorders>
            <w:shd w:val="clear" w:color="auto" w:fill="auto"/>
            <w:noWrap/>
            <w:tcMar>
              <w:top w:w="10" w:type="dxa"/>
              <w:left w:w="10" w:type="dxa"/>
              <w:right w:w="10" w:type="dxa"/>
            </w:tcMar>
            <w:vAlign w:val="bottom"/>
          </w:tcPr>
          <w:p w14:paraId="1C62BA25">
            <w:pPr>
              <w:keepNext w:val="0"/>
              <w:keepLines w:val="0"/>
              <w:widowControl/>
              <w:suppressLineNumbers w:val="0"/>
              <w:jc w:val="left"/>
              <w:textAlignment w:val="bottom"/>
              <w:rPr>
                <w:rFonts w:hint="default" w:ascii="Times New Roman" w:hAnsi="Times New Roman" w:eastAsia="方正仿宋_GB2312" w:cs="Times New Roman"/>
                <w:i w:val="0"/>
                <w:color w:val="auto"/>
                <w:sz w:val="28"/>
                <w:szCs w:val="28"/>
                <w:u w:val="none"/>
              </w:rPr>
            </w:pPr>
            <w:r>
              <w:rPr>
                <w:rFonts w:hint="default" w:ascii="Times New Roman" w:hAnsi="Times New Roman" w:eastAsia="方正仿宋_GB2312" w:cs="Times New Roman"/>
                <w:i w:val="0"/>
                <w:snapToGrid w:val="0"/>
                <w:color w:val="auto"/>
                <w:kern w:val="0"/>
                <w:sz w:val="28"/>
                <w:szCs w:val="28"/>
                <w:u w:val="none"/>
                <w:lang w:val="en-US" w:eastAsia="zh-CN" w:bidi="ar"/>
              </w:rPr>
              <w:t>比   选   人：</w:t>
            </w:r>
          </w:p>
        </w:tc>
        <w:tc>
          <w:tcPr>
            <w:tcW w:w="4490" w:type="dxa"/>
            <w:tcBorders>
              <w:top w:val="nil"/>
              <w:left w:val="nil"/>
              <w:bottom w:val="single" w:color="000000" w:sz="4" w:space="0"/>
              <w:right w:val="nil"/>
            </w:tcBorders>
            <w:shd w:val="clear" w:color="auto" w:fill="auto"/>
            <w:noWrap/>
            <w:tcMar>
              <w:top w:w="10" w:type="dxa"/>
              <w:left w:w="10" w:type="dxa"/>
              <w:right w:w="10" w:type="dxa"/>
            </w:tcMar>
            <w:vAlign w:val="bottom"/>
          </w:tcPr>
          <w:p w14:paraId="56B30453">
            <w:pPr>
              <w:jc w:val="center"/>
              <w:rPr>
                <w:rFonts w:hint="default" w:ascii="Times New Roman" w:hAnsi="Times New Roman" w:eastAsia="方正仿宋_GB2312" w:cs="Times New Roman"/>
                <w:i w:val="0"/>
                <w:color w:val="auto"/>
                <w:sz w:val="28"/>
                <w:szCs w:val="28"/>
                <w:u w:val="none"/>
                <w:lang w:eastAsia="zh-CN"/>
              </w:rPr>
            </w:pPr>
            <w:r>
              <w:rPr>
                <w:rFonts w:hint="default" w:ascii="Times New Roman" w:hAnsi="Times New Roman" w:eastAsia="方正仿宋_GB2312" w:cs="Times New Roman"/>
                <w:i w:val="0"/>
                <w:color w:val="auto"/>
                <w:sz w:val="28"/>
                <w:szCs w:val="28"/>
                <w:u w:val="none"/>
                <w:lang w:eastAsia="zh-CN"/>
              </w:rPr>
              <w:t>重庆环保投资集团有限公司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14:paraId="5B3FA8E9">
            <w:pPr>
              <w:keepNext w:val="0"/>
              <w:keepLines w:val="0"/>
              <w:widowControl/>
              <w:suppressLineNumbers w:val="0"/>
              <w:jc w:val="left"/>
              <w:textAlignment w:val="bottom"/>
              <w:rPr>
                <w:rFonts w:hint="default" w:ascii="Times New Roman" w:hAnsi="Times New Roman" w:eastAsia="方正仿宋_GB2312" w:cs="Times New Roman"/>
                <w:i w:val="0"/>
                <w:color w:val="auto"/>
                <w:sz w:val="28"/>
                <w:szCs w:val="28"/>
                <w:u w:val="none"/>
              </w:rPr>
            </w:pPr>
            <w:r>
              <w:rPr>
                <w:rFonts w:hint="default" w:ascii="Times New Roman" w:hAnsi="Times New Roman" w:eastAsia="方正仿宋_GB2312" w:cs="Times New Roman"/>
                <w:i w:val="0"/>
                <w:snapToGrid w:val="0"/>
                <w:color w:val="auto"/>
                <w:kern w:val="0"/>
                <w:sz w:val="28"/>
                <w:szCs w:val="28"/>
                <w:u w:val="none"/>
                <w:lang w:val="en-US" w:eastAsia="zh-CN" w:bidi="ar"/>
              </w:rPr>
              <w:t>（盖单位公章）</w:t>
            </w:r>
          </w:p>
        </w:tc>
      </w:tr>
    </w:tbl>
    <w:p w14:paraId="1D4864D4">
      <w:pPr>
        <w:autoSpaceDE w:val="0"/>
        <w:autoSpaceDN w:val="0"/>
        <w:adjustRightInd w:val="0"/>
        <w:snapToGrid w:val="0"/>
        <w:spacing w:line="360" w:lineRule="auto"/>
        <w:rPr>
          <w:rFonts w:hint="default" w:ascii="Times New Roman" w:hAnsi="Times New Roman" w:cs="Times New Roman"/>
          <w:color w:val="auto"/>
          <w:kern w:val="0"/>
          <w:sz w:val="20"/>
          <w:szCs w:val="20"/>
          <w:highlight w:val="none"/>
        </w:rPr>
      </w:pPr>
    </w:p>
    <w:p w14:paraId="7F15FB40">
      <w:pPr>
        <w:autoSpaceDE w:val="0"/>
        <w:autoSpaceDN w:val="0"/>
        <w:adjustRightInd w:val="0"/>
        <w:snapToGrid w:val="0"/>
        <w:spacing w:line="360" w:lineRule="auto"/>
        <w:jc w:val="center"/>
        <w:rPr>
          <w:rFonts w:hint="default" w:ascii="Times New Roman" w:hAnsi="Times New Roman" w:cs="Times New Roman"/>
          <w:bCs/>
          <w:color w:val="auto"/>
          <w:kern w:val="0"/>
          <w:sz w:val="28"/>
          <w:szCs w:val="28"/>
          <w:highlight w:val="none"/>
        </w:rPr>
      </w:pPr>
    </w:p>
    <w:p w14:paraId="296C7099">
      <w:pPr>
        <w:pStyle w:val="7"/>
        <w:rPr>
          <w:rFonts w:hint="default" w:ascii="Times New Roman" w:hAnsi="Times New Roman" w:cs="Times New Roman"/>
          <w:bCs/>
          <w:color w:val="auto"/>
          <w:kern w:val="0"/>
          <w:sz w:val="28"/>
          <w:szCs w:val="28"/>
          <w:highlight w:val="none"/>
        </w:rPr>
      </w:pPr>
    </w:p>
    <w:p w14:paraId="1ABE6588">
      <w:pPr>
        <w:rPr>
          <w:rFonts w:hint="default" w:ascii="Times New Roman" w:hAnsi="Times New Roman" w:cs="Times New Roman"/>
          <w:color w:val="auto"/>
        </w:rPr>
      </w:pPr>
    </w:p>
    <w:p w14:paraId="7018AA97">
      <w:pPr>
        <w:autoSpaceDE w:val="0"/>
        <w:autoSpaceDN w:val="0"/>
        <w:adjustRightInd w:val="0"/>
        <w:snapToGrid w:val="0"/>
        <w:spacing w:line="360" w:lineRule="auto"/>
        <w:jc w:val="center"/>
        <w:rPr>
          <w:rFonts w:hint="default" w:ascii="Times New Roman" w:hAnsi="Times New Roman" w:cs="Times New Roman"/>
          <w:bCs/>
          <w:color w:val="auto"/>
          <w:kern w:val="0"/>
          <w:sz w:val="28"/>
          <w:szCs w:val="28"/>
          <w:highlight w:val="none"/>
        </w:rPr>
      </w:pPr>
    </w:p>
    <w:p w14:paraId="2FC6AD1F">
      <w:pPr>
        <w:jc w:val="center"/>
        <w:rPr>
          <w:rFonts w:hint="default" w:ascii="Times New Roman" w:hAnsi="Times New Roman" w:cs="Times New Roman"/>
        </w:rPr>
      </w:pPr>
      <w:bookmarkStart w:id="0" w:name="_Toc536796736"/>
      <w:bookmarkStart w:id="1" w:name="_Toc509218549"/>
      <w:bookmarkStart w:id="2" w:name="_Toc536797277"/>
      <w:bookmarkStart w:id="3" w:name="_Toc536621766"/>
      <w:bookmarkStart w:id="4" w:name="_Toc13210649"/>
      <w:r>
        <w:rPr>
          <w:rFonts w:hint="default" w:ascii="Times New Roman" w:hAnsi="Times New Roman" w:eastAsia="方正仿宋_GB2312" w:cs="Times New Roman"/>
          <w:bCs/>
          <w:color w:val="auto"/>
          <w:spacing w:val="8"/>
          <w:kern w:val="0"/>
          <w:sz w:val="28"/>
          <w:szCs w:val="28"/>
          <w:highlight w:val="none"/>
          <w:u w:val="single"/>
          <w:lang w:val="en-US" w:eastAsia="zh-CN"/>
        </w:rPr>
        <w:t>2026</w:t>
      </w:r>
      <w:r>
        <w:rPr>
          <w:rFonts w:hint="default" w:ascii="Times New Roman" w:hAnsi="Times New Roman" w:eastAsia="方正仿宋_GB2312" w:cs="Times New Roman"/>
          <w:bCs/>
          <w:color w:val="auto"/>
          <w:spacing w:val="8"/>
          <w:kern w:val="0"/>
          <w:sz w:val="28"/>
          <w:szCs w:val="28"/>
          <w:highlight w:val="none"/>
        </w:rPr>
        <w:t>年</w:t>
      </w:r>
      <w:r>
        <w:rPr>
          <w:rFonts w:hint="default" w:ascii="Times New Roman" w:hAnsi="Times New Roman" w:eastAsia="方正仿宋_GB2312" w:cs="Times New Roman"/>
          <w:bCs/>
          <w:color w:val="auto"/>
          <w:spacing w:val="8"/>
          <w:kern w:val="0"/>
          <w:sz w:val="28"/>
          <w:szCs w:val="28"/>
          <w:highlight w:val="none"/>
          <w:u w:val="single"/>
          <w:lang w:val="en-US" w:eastAsia="zh-CN"/>
        </w:rPr>
        <w:t>9</w:t>
      </w:r>
      <w:r>
        <w:rPr>
          <w:rFonts w:hint="default" w:ascii="Times New Roman" w:hAnsi="Times New Roman" w:eastAsia="方正仿宋_GB2312" w:cs="Times New Roman"/>
          <w:bCs/>
          <w:color w:val="auto"/>
          <w:spacing w:val="8"/>
          <w:kern w:val="0"/>
          <w:sz w:val="28"/>
          <w:szCs w:val="28"/>
          <w:highlight w:val="none"/>
        </w:rPr>
        <w:t>月</w:t>
      </w:r>
      <w:bookmarkEnd w:id="0"/>
      <w:bookmarkEnd w:id="1"/>
      <w:bookmarkEnd w:id="2"/>
      <w:bookmarkEnd w:id="3"/>
      <w:bookmarkEnd w:id="4"/>
    </w:p>
    <w:p w14:paraId="2CF83535">
      <w:pPr>
        <w:pStyle w:val="13"/>
        <w:tabs>
          <w:tab w:val="right" w:leader="dot" w:pos="8307"/>
        </w:tabs>
        <w:jc w:val="center"/>
        <w:rPr>
          <w:rFonts w:hint="default" w:ascii="Times New Roman" w:hAnsi="Times New Roman" w:eastAsia="方正黑体_GBK" w:cs="Times New Roman"/>
          <w:b/>
          <w:bCs/>
          <w:color w:val="auto"/>
          <w:sz w:val="44"/>
          <w:szCs w:val="44"/>
          <w:lang w:val="en-US" w:eastAsia="zh-CN"/>
        </w:rPr>
      </w:pPr>
    </w:p>
    <w:p w14:paraId="68DFDF95">
      <w:pPr>
        <w:pStyle w:val="13"/>
        <w:tabs>
          <w:tab w:val="right" w:leader="dot" w:pos="8307"/>
        </w:tabs>
        <w:jc w:val="center"/>
        <w:rPr>
          <w:rFonts w:hint="default" w:ascii="Times New Roman" w:hAnsi="Times New Roman" w:eastAsia="方正黑体_GBK" w:cs="Times New Roman"/>
          <w:b/>
          <w:bCs/>
          <w:color w:val="auto"/>
          <w:sz w:val="44"/>
          <w:szCs w:val="44"/>
          <w:lang w:val="en-US" w:eastAsia="zh-CN"/>
        </w:rPr>
      </w:pPr>
    </w:p>
    <w:p w14:paraId="5752C42D">
      <w:pPr>
        <w:rPr>
          <w:rFonts w:hint="default" w:ascii="Times New Roman" w:hAnsi="Times New Roman" w:eastAsia="方正黑体_GBK" w:cs="Times New Roman"/>
          <w:b/>
          <w:bCs/>
          <w:color w:val="auto"/>
          <w:sz w:val="44"/>
          <w:szCs w:val="44"/>
          <w:lang w:val="en-US" w:eastAsia="zh-CN"/>
        </w:rPr>
      </w:pPr>
      <w:r>
        <w:rPr>
          <w:rFonts w:hint="default" w:ascii="Times New Roman" w:hAnsi="Times New Roman" w:eastAsia="方正黑体_GBK" w:cs="Times New Roman"/>
          <w:b/>
          <w:bCs/>
          <w:color w:val="auto"/>
          <w:sz w:val="44"/>
          <w:szCs w:val="44"/>
          <w:lang w:val="en-US" w:eastAsia="zh-CN"/>
        </w:rPr>
        <w:br w:type="page"/>
      </w:r>
    </w:p>
    <w:p w14:paraId="086F0B27">
      <w:pPr>
        <w:pStyle w:val="13"/>
        <w:tabs>
          <w:tab w:val="right" w:leader="dot" w:pos="8307"/>
        </w:tabs>
        <w:jc w:val="center"/>
        <w:rPr>
          <w:rFonts w:hint="default" w:ascii="Times New Roman" w:hAnsi="Times New Roman" w:eastAsia="方正黑体_GBK" w:cs="Times New Roman"/>
          <w:b/>
          <w:bCs/>
          <w:color w:val="auto"/>
          <w:sz w:val="44"/>
          <w:szCs w:val="44"/>
          <w:lang w:val="en-US" w:eastAsia="zh-CN"/>
        </w:rPr>
      </w:pPr>
      <w:r>
        <w:rPr>
          <w:rFonts w:hint="default" w:ascii="Times New Roman" w:hAnsi="Times New Roman" w:eastAsia="方正黑体_GBK" w:cs="Times New Roman"/>
          <w:b/>
          <w:bCs/>
          <w:color w:val="auto"/>
          <w:sz w:val="44"/>
          <w:szCs w:val="44"/>
          <w:lang w:val="en-US" w:eastAsia="zh-CN"/>
        </w:rPr>
        <w:t>目录</w:t>
      </w:r>
    </w:p>
    <w:p w14:paraId="6F12093A">
      <w:pPr>
        <w:pStyle w:val="13"/>
        <w:tabs>
          <w:tab w:val="right" w:leader="dot" w:pos="8306"/>
        </w:tabs>
        <w:rPr>
          <w:rFonts w:hint="default" w:ascii="Times New Roman" w:hAnsi="Times New Roman" w:eastAsia="方正仿宋_GB18030" w:cs="Times New Roman"/>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TOC \o "1-3" \h \u </w:instrText>
      </w:r>
      <w:r>
        <w:rPr>
          <w:rFonts w:hint="default" w:ascii="Times New Roman" w:hAnsi="Times New Roman" w:cs="Times New Roman"/>
          <w:color w:val="auto"/>
        </w:rPr>
        <w:fldChar w:fldCharType="separate"/>
      </w: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_Toc19403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snapToGrid w:val="0"/>
          <w:kern w:val="0"/>
          <w:highlight w:val="none"/>
        </w:rPr>
        <w:t>第一章</w:t>
      </w:r>
      <w:r>
        <w:rPr>
          <w:rFonts w:hint="default" w:ascii="Times New Roman" w:hAnsi="Times New Roman" w:eastAsia="方正仿宋_GB18030" w:cs="Times New Roman"/>
          <w:snapToGrid w:val="0"/>
          <w:kern w:val="0"/>
          <w:highlight w:val="none"/>
          <w:lang w:val="en-US" w:eastAsia="zh-CN"/>
        </w:rPr>
        <w:t xml:space="preserve"> 比选</w:t>
      </w:r>
      <w:r>
        <w:rPr>
          <w:rFonts w:hint="default" w:ascii="Times New Roman" w:hAnsi="Times New Roman" w:eastAsia="方正仿宋_GB18030" w:cs="Times New Roman"/>
          <w:snapToGrid w:val="0"/>
          <w:kern w:val="0"/>
          <w:highlight w:val="none"/>
        </w:rPr>
        <w:t>公告</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_Toc19403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3</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079C5789">
      <w:pPr>
        <w:pStyle w:val="13"/>
        <w:tabs>
          <w:tab w:val="right" w:leader="dot" w:pos="8306"/>
        </w:tabs>
        <w:rPr>
          <w:rFonts w:hint="default" w:ascii="Times New Roman" w:hAnsi="Times New Roman" w:eastAsia="方正仿宋_GB18030" w:cs="Times New Roman"/>
        </w:rPr>
      </w:pP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_Toc27337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snapToGrid w:val="0"/>
          <w:kern w:val="0"/>
          <w:highlight w:val="none"/>
          <w:lang w:val="en-US" w:eastAsia="zh-CN" w:bidi="ar-SA"/>
        </w:rPr>
        <w:t>第二章 竞选人须知</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_Toc27337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5</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2D5E2968">
      <w:pPr>
        <w:pStyle w:val="13"/>
        <w:tabs>
          <w:tab w:val="right" w:leader="dot" w:pos="8306"/>
        </w:tabs>
        <w:rPr>
          <w:rFonts w:hint="default" w:ascii="Times New Roman" w:hAnsi="Times New Roman" w:eastAsia="方正仿宋_GB18030" w:cs="Times New Roman"/>
        </w:rPr>
      </w:pP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_Toc27221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snapToGrid/>
          <w:highlight w:val="none"/>
          <w:lang w:val="en-US" w:eastAsia="zh-CN" w:bidi="ar-SA"/>
        </w:rPr>
        <w:t>第三章 评审办法（经评审的最低价评审法）</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_Toc27221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21</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7C202CD4">
      <w:pPr>
        <w:pStyle w:val="13"/>
        <w:tabs>
          <w:tab w:val="right" w:leader="dot" w:pos="8306"/>
        </w:tabs>
        <w:rPr>
          <w:rFonts w:hint="default" w:ascii="Times New Roman" w:hAnsi="Times New Roman" w:eastAsia="方正仿宋_GB18030" w:cs="Times New Roman"/>
        </w:rPr>
      </w:pP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_Toc32401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kern w:val="0"/>
          <w:highlight w:val="none"/>
          <w:lang w:val="en-US" w:eastAsia="zh-CN"/>
        </w:rPr>
        <w:t>第四章</w:t>
      </w:r>
      <w:r>
        <w:rPr>
          <w:rFonts w:hint="default" w:ascii="Times New Roman" w:hAnsi="Times New Roman" w:eastAsia="方正仿宋_GB18030" w:cs="Times New Roman"/>
          <w:kern w:val="0"/>
          <w:highlight w:val="none"/>
        </w:rPr>
        <w:t xml:space="preserve"> 合同条款及格式</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_Toc32401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26</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7E400629">
      <w:pPr>
        <w:pStyle w:val="13"/>
        <w:tabs>
          <w:tab w:val="right" w:leader="dot" w:pos="8306"/>
        </w:tabs>
        <w:rPr>
          <w:rFonts w:hint="default" w:ascii="Times New Roman" w:hAnsi="Times New Roman" w:eastAsia="方正仿宋_GB18030" w:cs="Times New Roman"/>
        </w:rPr>
      </w:pPr>
      <w:r>
        <w:rPr>
          <w:rFonts w:hint="default" w:ascii="Times New Roman" w:hAnsi="Times New Roman" w:eastAsia="方正仿宋_GB18030" w:cs="Times New Roman"/>
          <w:color w:val="auto"/>
        </w:rPr>
        <w:fldChar w:fldCharType="begin"/>
      </w:r>
      <w:r>
        <w:rPr>
          <w:rFonts w:hint="default" w:ascii="Times New Roman" w:hAnsi="Times New Roman" w:eastAsia="方正仿宋_GB18030" w:cs="Times New Roman"/>
        </w:rPr>
        <w:instrText xml:space="preserve"> HYPERLINK \l _Toc877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snapToGrid/>
          <w:highlight w:val="none"/>
          <w:lang w:val="en-US" w:eastAsia="zh-CN" w:bidi="ar-SA"/>
        </w:rPr>
        <w:t>第五章 竞选文件格式</w:t>
      </w:r>
      <w:r>
        <w:rPr>
          <w:rFonts w:hint="default" w:ascii="Times New Roman" w:hAnsi="Times New Roman" w:eastAsia="方正仿宋_GB18030" w:cs="Times New Roman"/>
        </w:rPr>
        <w:tab/>
      </w:r>
      <w:r>
        <w:rPr>
          <w:rFonts w:hint="default" w:ascii="Times New Roman" w:hAnsi="Times New Roman" w:eastAsia="方正仿宋_GB18030" w:cs="Times New Roman"/>
        </w:rPr>
        <w:fldChar w:fldCharType="begin"/>
      </w:r>
      <w:r>
        <w:rPr>
          <w:rFonts w:hint="default" w:ascii="Times New Roman" w:hAnsi="Times New Roman" w:eastAsia="方正仿宋_GB18030" w:cs="Times New Roman"/>
        </w:rPr>
        <w:instrText xml:space="preserve"> PAGEREF _Toc877 \h </w:instrText>
      </w:r>
      <w:r>
        <w:rPr>
          <w:rFonts w:hint="default" w:ascii="Times New Roman" w:hAnsi="Times New Roman" w:eastAsia="方正仿宋_GB18030" w:cs="Times New Roman"/>
        </w:rPr>
        <w:fldChar w:fldCharType="separate"/>
      </w:r>
      <w:r>
        <w:rPr>
          <w:rFonts w:hint="default" w:ascii="Times New Roman" w:hAnsi="Times New Roman" w:eastAsia="方正仿宋_GB18030" w:cs="Times New Roman"/>
        </w:rPr>
        <w:t>- 27 -</w:t>
      </w:r>
      <w:r>
        <w:rPr>
          <w:rFonts w:hint="default" w:ascii="Times New Roman" w:hAnsi="Times New Roman" w:eastAsia="方正仿宋_GB18030" w:cs="Times New Roman"/>
        </w:rPr>
        <w:fldChar w:fldCharType="end"/>
      </w:r>
      <w:r>
        <w:rPr>
          <w:rFonts w:hint="default" w:ascii="Times New Roman" w:hAnsi="Times New Roman" w:eastAsia="方正仿宋_GB18030" w:cs="Times New Roman"/>
          <w:color w:val="auto"/>
        </w:rPr>
        <w:fldChar w:fldCharType="end"/>
      </w:r>
    </w:p>
    <w:p w14:paraId="46C7DD2D">
      <w:pPr>
        <w:pStyle w:val="16"/>
        <w:tabs>
          <w:tab w:val="right" w:leader="dot" w:pos="8306"/>
        </w:tabs>
        <w:rPr>
          <w:rFonts w:hint="default" w:ascii="Times New Roman" w:hAnsi="Times New Roman" w:cs="Times New Roman"/>
        </w:rPr>
      </w:pPr>
    </w:p>
    <w:p w14:paraId="75A4E07C">
      <w:pPr>
        <w:pStyle w:val="3"/>
        <w:widowControl w:val="0"/>
        <w:kinsoku/>
        <w:autoSpaceDE/>
        <w:autoSpaceDN/>
        <w:adjustRightInd/>
        <w:snapToGrid/>
        <w:spacing w:before="0" w:after="0" w:line="36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fldChar w:fldCharType="end"/>
      </w:r>
    </w:p>
    <w:p w14:paraId="738F6F6F">
      <w:pPr>
        <w:rPr>
          <w:rFonts w:hint="default" w:ascii="Times New Roman" w:hAnsi="Times New Roman" w:cs="Times New Roman"/>
          <w:color w:val="auto"/>
        </w:rPr>
      </w:pPr>
      <w:r>
        <w:rPr>
          <w:rFonts w:hint="default" w:ascii="Times New Roman" w:hAnsi="Times New Roman" w:cs="Times New Roman"/>
          <w:color w:val="auto"/>
        </w:rPr>
        <w:br w:type="page"/>
      </w:r>
    </w:p>
    <w:p w14:paraId="179D1BF2">
      <w:pPr>
        <w:pStyle w:val="3"/>
        <w:spacing w:before="0" w:after="0" w:line="360" w:lineRule="auto"/>
        <w:jc w:val="center"/>
        <w:rPr>
          <w:rFonts w:hint="default" w:ascii="Times New Roman" w:hAnsi="Times New Roman" w:eastAsia="方正黑体_GBK" w:cs="Times New Roman"/>
          <w:snapToGrid w:val="0"/>
          <w:color w:val="auto"/>
          <w:kern w:val="0"/>
          <w:highlight w:val="none"/>
          <w:lang w:val="en-US" w:eastAsia="zh-CN"/>
        </w:rPr>
      </w:pPr>
      <w:bookmarkStart w:id="5" w:name="_Toc287620666"/>
      <w:bookmarkStart w:id="6" w:name="_Toc277082535"/>
      <w:bookmarkStart w:id="7" w:name="_Toc509218691"/>
      <w:bookmarkStart w:id="8" w:name="_Toc287607727"/>
      <w:bookmarkStart w:id="9" w:name="_Toc2724"/>
      <w:bookmarkStart w:id="10" w:name="_Toc57820541"/>
      <w:bookmarkStart w:id="11" w:name="_Toc430530415"/>
      <w:bookmarkStart w:id="12" w:name="_Toc19403"/>
      <w:bookmarkStart w:id="13" w:name="_Toc224103298"/>
      <w:r>
        <w:rPr>
          <w:rFonts w:hint="default" w:ascii="Times New Roman" w:hAnsi="Times New Roman" w:eastAsia="方正黑体_GBK" w:cs="Times New Roman"/>
          <w:snapToGrid w:val="0"/>
          <w:color w:val="auto"/>
          <w:kern w:val="0"/>
          <w:highlight w:val="none"/>
        </w:rPr>
        <w:t>第一章</w:t>
      </w:r>
      <w:r>
        <w:rPr>
          <w:rFonts w:hint="default" w:ascii="Times New Roman" w:hAnsi="Times New Roman" w:eastAsia="方正黑体_GBK" w:cs="Times New Roman"/>
          <w:snapToGrid w:val="0"/>
          <w:color w:val="auto"/>
          <w:kern w:val="0"/>
          <w:highlight w:val="none"/>
          <w:lang w:val="en-US" w:eastAsia="zh-CN"/>
        </w:rPr>
        <w:t xml:space="preserve"> </w:t>
      </w:r>
      <w:bookmarkEnd w:id="5"/>
      <w:bookmarkEnd w:id="6"/>
      <w:bookmarkEnd w:id="7"/>
      <w:bookmarkEnd w:id="8"/>
      <w:bookmarkEnd w:id="9"/>
      <w:bookmarkEnd w:id="10"/>
      <w:bookmarkEnd w:id="11"/>
      <w:bookmarkEnd w:id="12"/>
      <w:bookmarkEnd w:id="13"/>
      <w:r>
        <w:rPr>
          <w:rFonts w:hint="default" w:ascii="Times New Roman" w:hAnsi="Times New Roman" w:eastAsia="方正黑体_GBK" w:cs="Times New Roman"/>
          <w:w w:val="95"/>
          <w:kern w:val="0"/>
          <w:highlight w:val="none"/>
        </w:rPr>
        <w:t>比选</w:t>
      </w:r>
      <w:r>
        <w:rPr>
          <w:rFonts w:hint="default" w:ascii="Times New Roman" w:hAnsi="Times New Roman" w:eastAsia="方正黑体_GBK" w:cs="Times New Roman"/>
          <w:w w:val="95"/>
          <w:kern w:val="0"/>
          <w:highlight w:val="none"/>
          <w:lang w:val="en-US" w:eastAsia="zh-CN"/>
        </w:rPr>
        <w:t>公告</w:t>
      </w:r>
    </w:p>
    <w:p w14:paraId="153FB993">
      <w:pPr>
        <w:pStyle w:val="3"/>
        <w:spacing w:before="0" w:after="0" w:line="360" w:lineRule="auto"/>
        <w:jc w:val="center"/>
        <w:rPr>
          <w:rFonts w:hint="default" w:ascii="Times New Roman" w:hAnsi="Times New Roman" w:eastAsia="方正黑体_GBK" w:cs="Times New Roman"/>
          <w:b w:val="0"/>
          <w:bCs/>
          <w:snapToGrid/>
          <w:color w:val="auto"/>
          <w:kern w:val="0"/>
          <w:sz w:val="28"/>
          <w:szCs w:val="28"/>
          <w:highlight w:val="none"/>
          <w:u w:val="none"/>
          <w:lang w:val="en-US" w:eastAsia="zh-CN" w:bidi="ar-SA"/>
        </w:rPr>
      </w:pPr>
      <w:bookmarkStart w:id="14" w:name="_Toc8962"/>
      <w:bookmarkStart w:id="15" w:name="_Toc492300546"/>
      <w:bookmarkStart w:id="16" w:name="_Toc31597"/>
      <w:r>
        <w:rPr>
          <w:rFonts w:hint="default" w:ascii="Times New Roman" w:hAnsi="Times New Roman" w:eastAsia="方正黑体_GBK" w:cs="Times New Roman"/>
          <w:b w:val="0"/>
          <w:bCs/>
          <w:snapToGrid/>
          <w:color w:val="auto"/>
          <w:kern w:val="0"/>
          <w:sz w:val="28"/>
          <w:szCs w:val="28"/>
          <w:highlight w:val="none"/>
          <w:u w:val="single"/>
          <w:lang w:val="en-US" w:eastAsia="zh-CN" w:bidi="ar-SA"/>
        </w:rPr>
        <w:t>南川区各乡镇污水处理厂污泥铲装及转运服务项目</w:t>
      </w:r>
      <w:r>
        <w:rPr>
          <w:rFonts w:hint="eastAsia" w:eastAsia="方正黑体_GBK" w:cs="Times New Roman"/>
          <w:b w:val="0"/>
          <w:bCs/>
          <w:snapToGrid/>
          <w:color w:val="auto"/>
          <w:kern w:val="0"/>
          <w:sz w:val="28"/>
          <w:szCs w:val="28"/>
          <w:highlight w:val="none"/>
          <w:u w:val="single"/>
          <w:lang w:val="en-US" w:eastAsia="zh-CN" w:bidi="ar-SA"/>
        </w:rPr>
        <w:t>（第二次）</w:t>
      </w:r>
      <w:r>
        <w:rPr>
          <w:rFonts w:hint="default" w:ascii="Times New Roman" w:hAnsi="Times New Roman" w:eastAsia="方正黑体_GBK" w:cs="Times New Roman"/>
          <w:b w:val="0"/>
          <w:bCs/>
          <w:snapToGrid/>
          <w:color w:val="auto"/>
          <w:kern w:val="0"/>
          <w:sz w:val="28"/>
          <w:szCs w:val="28"/>
          <w:highlight w:val="none"/>
          <w:u w:val="none"/>
          <w:lang w:val="en-US" w:eastAsia="zh-CN" w:bidi="ar-SA"/>
        </w:rPr>
        <w:t>比选公告</w:t>
      </w:r>
    </w:p>
    <w:p w14:paraId="191D91F4">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p>
    <w:p w14:paraId="52BFBB88">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lang w:val="en-US" w:eastAsia="zh-CN"/>
        </w:rPr>
      </w:pPr>
      <w:r>
        <w:rPr>
          <w:rFonts w:hint="default" w:ascii="Times New Roman" w:hAnsi="Times New Roman" w:eastAsia="方正仿宋_GB18030" w:cs="Times New Roman"/>
          <w:color w:val="auto"/>
          <w:sz w:val="28"/>
          <w:szCs w:val="28"/>
          <w:highlight w:val="none"/>
        </w:rPr>
        <w:t xml:space="preserve">1. </w:t>
      </w:r>
      <w:r>
        <w:rPr>
          <w:rFonts w:hint="default" w:ascii="Times New Roman" w:hAnsi="Times New Roman" w:eastAsia="方正仿宋_GB18030" w:cs="Times New Roman"/>
          <w:color w:val="auto"/>
          <w:sz w:val="28"/>
          <w:szCs w:val="28"/>
          <w:highlight w:val="none"/>
          <w:lang w:eastAsia="zh-CN"/>
        </w:rPr>
        <w:t>比选</w:t>
      </w:r>
      <w:r>
        <w:rPr>
          <w:rFonts w:hint="default" w:ascii="Times New Roman" w:hAnsi="Times New Roman" w:eastAsia="方正仿宋_GB18030" w:cs="Times New Roman"/>
          <w:color w:val="auto"/>
          <w:sz w:val="28"/>
          <w:szCs w:val="28"/>
          <w:highlight w:val="none"/>
        </w:rPr>
        <w:t>条件</w:t>
      </w:r>
      <w:bookmarkEnd w:id="14"/>
      <w:bookmarkEnd w:id="15"/>
      <w:bookmarkEnd w:id="16"/>
      <w:r>
        <w:rPr>
          <w:rFonts w:hint="default" w:ascii="Times New Roman" w:hAnsi="Times New Roman" w:eastAsia="方正仿宋_GB18030" w:cs="Times New Roman"/>
          <w:color w:val="auto"/>
          <w:sz w:val="28"/>
          <w:szCs w:val="28"/>
          <w:highlight w:val="none"/>
          <w:lang w:val="en-US" w:eastAsia="zh-CN"/>
        </w:rPr>
        <w:t xml:space="preserve"> </w:t>
      </w:r>
    </w:p>
    <w:p w14:paraId="38E2E510">
      <w:pPr>
        <w:pStyle w:val="29"/>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snapToGrid w:val="0"/>
          <w:color w:val="auto"/>
          <w:kern w:val="0"/>
          <w:szCs w:val="21"/>
          <w:highlight w:val="none"/>
          <w:u w:val="none"/>
        </w:rPr>
      </w:pPr>
      <w:r>
        <w:rPr>
          <w:rFonts w:hint="default" w:ascii="Times New Roman" w:hAnsi="Times New Roman" w:eastAsia="方正仿宋_GBK" w:cs="Times New Roman"/>
          <w:snapToGrid w:val="0"/>
          <w:color w:val="auto"/>
          <w:kern w:val="0"/>
          <w:sz w:val="21"/>
          <w:szCs w:val="21"/>
          <w:highlight w:val="none"/>
          <w:lang w:val="en-US" w:eastAsia="zh-CN"/>
        </w:rPr>
        <w:t>本项目比选人为</w:t>
      </w:r>
      <w:r>
        <w:rPr>
          <w:rFonts w:hint="default" w:ascii="Times New Roman" w:hAnsi="Times New Roman" w:eastAsia="方正仿宋_GBK" w:cs="Times New Roman"/>
          <w:snapToGrid w:val="0"/>
          <w:color w:val="auto"/>
          <w:kern w:val="0"/>
          <w:sz w:val="21"/>
          <w:szCs w:val="21"/>
          <w:highlight w:val="none"/>
          <w:u w:val="single"/>
          <w:lang w:eastAsia="zh-CN"/>
        </w:rPr>
        <w:t>重庆环保投资集团有限公司，</w:t>
      </w:r>
      <w:r>
        <w:rPr>
          <w:rFonts w:hint="default" w:ascii="Times New Roman" w:hAnsi="Times New Roman" w:eastAsia="方正仿宋_GBK" w:cs="Times New Roman"/>
          <w:snapToGrid w:val="0"/>
          <w:color w:val="auto"/>
          <w:kern w:val="0"/>
          <w:sz w:val="21"/>
          <w:szCs w:val="21"/>
          <w:highlight w:val="none"/>
          <w:lang w:val="en-US" w:eastAsia="zh-CN"/>
        </w:rPr>
        <w:t>项目资金来自自筹，项目出资比例为</w:t>
      </w:r>
      <w:r>
        <w:rPr>
          <w:rFonts w:hint="default" w:ascii="Times New Roman" w:hAnsi="Times New Roman" w:eastAsia="方正仿宋_GBK" w:cs="Times New Roman"/>
          <w:snapToGrid w:val="0"/>
          <w:color w:val="auto"/>
          <w:kern w:val="0"/>
          <w:sz w:val="21"/>
          <w:szCs w:val="21"/>
          <w:highlight w:val="none"/>
          <w:u w:val="single"/>
          <w:lang w:val="en-US" w:eastAsia="zh-CN"/>
        </w:rPr>
        <w:t>100%</w:t>
      </w:r>
      <w:r>
        <w:rPr>
          <w:rFonts w:hint="default" w:ascii="Times New Roman" w:hAnsi="Times New Roman" w:eastAsia="方正仿宋_GBK" w:cs="Times New Roman"/>
          <w:snapToGrid w:val="0"/>
          <w:color w:val="auto"/>
          <w:kern w:val="0"/>
          <w:sz w:val="21"/>
          <w:szCs w:val="21"/>
          <w:highlight w:val="none"/>
          <w:lang w:val="en-US" w:eastAsia="zh-CN"/>
        </w:rPr>
        <w:t>。项目已具备比选条件，现对</w:t>
      </w:r>
      <w:r>
        <w:rPr>
          <w:rFonts w:hint="default" w:ascii="Times New Roman" w:hAnsi="Times New Roman" w:eastAsia="方正仿宋_GBK" w:cs="Times New Roman"/>
          <w:snapToGrid w:val="0"/>
          <w:color w:val="auto"/>
          <w:kern w:val="0"/>
          <w:sz w:val="21"/>
          <w:szCs w:val="21"/>
          <w:highlight w:val="none"/>
          <w:u w:val="single"/>
          <w:lang w:val="en-US" w:eastAsia="zh-CN"/>
        </w:rPr>
        <w:t>重庆环保投资集团有限公司渝南环境治理分公司南川运行部管理的各污水处理厂污泥铲装及转运服务项目</w:t>
      </w:r>
      <w:r>
        <w:rPr>
          <w:rFonts w:hint="default" w:ascii="Times New Roman" w:hAnsi="Times New Roman" w:eastAsia="方正仿宋_GBK" w:cs="Times New Roman"/>
          <w:snapToGrid w:val="0"/>
          <w:color w:val="auto"/>
          <w:kern w:val="0"/>
          <w:sz w:val="21"/>
          <w:szCs w:val="21"/>
          <w:highlight w:val="none"/>
          <w:lang w:val="en-US" w:eastAsia="zh-CN"/>
        </w:rPr>
        <w:t>进行比选。</w:t>
      </w:r>
    </w:p>
    <w:p w14:paraId="29E160BF">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bookmarkStart w:id="17" w:name="_Toc23621"/>
      <w:bookmarkStart w:id="18" w:name="_Toc492300547"/>
      <w:bookmarkStart w:id="19" w:name="_Toc23667"/>
      <w:r>
        <w:rPr>
          <w:rFonts w:hint="default" w:ascii="Times New Roman" w:hAnsi="Times New Roman" w:eastAsia="方正仿宋_GB18030" w:cs="Times New Roman"/>
          <w:color w:val="auto"/>
          <w:sz w:val="28"/>
          <w:szCs w:val="28"/>
          <w:highlight w:val="none"/>
        </w:rPr>
        <w:t>2. 项目概况与</w:t>
      </w:r>
      <w:r>
        <w:rPr>
          <w:rFonts w:hint="default" w:ascii="Times New Roman" w:hAnsi="Times New Roman" w:eastAsia="方正仿宋_GB18030" w:cs="Times New Roman"/>
          <w:color w:val="auto"/>
          <w:sz w:val="28"/>
          <w:szCs w:val="28"/>
          <w:highlight w:val="none"/>
          <w:lang w:eastAsia="zh-CN"/>
        </w:rPr>
        <w:t>比选</w:t>
      </w:r>
      <w:r>
        <w:rPr>
          <w:rFonts w:hint="default" w:ascii="Times New Roman" w:hAnsi="Times New Roman" w:eastAsia="方正仿宋_GB18030" w:cs="Times New Roman"/>
          <w:color w:val="auto"/>
          <w:sz w:val="28"/>
          <w:szCs w:val="28"/>
          <w:highlight w:val="none"/>
        </w:rPr>
        <w:t>范围</w:t>
      </w:r>
      <w:bookmarkEnd w:id="17"/>
      <w:bookmarkEnd w:id="18"/>
      <w:bookmarkEnd w:id="19"/>
    </w:p>
    <w:p w14:paraId="49FFA359">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szCs w:val="21"/>
          <w:highlight w:val="none"/>
          <w:u w:val="single"/>
          <w:lang w:eastAsia="zh-CN"/>
        </w:rPr>
      </w:pPr>
      <w:bookmarkStart w:id="20" w:name="_Hlk536432704"/>
      <w:bookmarkStart w:id="21" w:name="_Toc492300548"/>
      <w:bookmarkStart w:id="22" w:name="_Toc628"/>
      <w:r>
        <w:rPr>
          <w:rFonts w:hint="default" w:ascii="Times New Roman" w:hAnsi="Times New Roman" w:eastAsia="方正仿宋_GBK" w:cs="Times New Roman"/>
          <w:color w:val="auto"/>
          <w:szCs w:val="21"/>
          <w:highlight w:val="none"/>
        </w:rPr>
        <w:t>2.</w:t>
      </w:r>
      <w:r>
        <w:rPr>
          <w:rFonts w:hint="default" w:ascii="Times New Roman" w:hAnsi="Times New Roman" w:eastAsia="方正仿宋_GBK" w:cs="Times New Roman"/>
          <w:color w:val="auto"/>
          <w:szCs w:val="21"/>
          <w:highlight w:val="none"/>
          <w:lang w:val="en-US" w:eastAsia="zh-CN"/>
        </w:rPr>
        <w:t>1</w:t>
      </w:r>
      <w:r>
        <w:rPr>
          <w:rFonts w:hint="default" w:ascii="Times New Roman" w:hAnsi="Times New Roman" w:eastAsia="方正仿宋_GBK" w:cs="Times New Roman"/>
          <w:color w:val="auto"/>
          <w:szCs w:val="21"/>
          <w:highlight w:val="none"/>
        </w:rPr>
        <w:t xml:space="preserve"> </w:t>
      </w:r>
      <w:r>
        <w:rPr>
          <w:rFonts w:hint="default" w:ascii="Times New Roman" w:hAnsi="Times New Roman" w:eastAsia="方正仿宋_GBK" w:cs="Times New Roman"/>
          <w:color w:val="auto"/>
          <w:szCs w:val="21"/>
          <w:highlight w:val="none"/>
          <w:lang w:val="en-US" w:eastAsia="zh-CN"/>
        </w:rPr>
        <w:t>比选</w:t>
      </w:r>
      <w:r>
        <w:rPr>
          <w:rFonts w:hint="default" w:ascii="Times New Roman" w:hAnsi="Times New Roman" w:eastAsia="方正仿宋_GBK" w:cs="Times New Roman"/>
          <w:color w:val="auto"/>
          <w:szCs w:val="21"/>
          <w:highlight w:val="none"/>
        </w:rPr>
        <w:t>内容和范围</w:t>
      </w:r>
      <w:r>
        <w:rPr>
          <w:rFonts w:hint="default" w:ascii="Times New Roman" w:hAnsi="Times New Roman" w:eastAsia="方正仿宋_GBK" w:cs="Times New Roman"/>
          <w:color w:val="auto"/>
          <w:szCs w:val="21"/>
          <w:highlight w:val="none"/>
          <w:lang w:eastAsia="zh-CN"/>
        </w:rPr>
        <w:t>：</w:t>
      </w:r>
      <w:r>
        <w:rPr>
          <w:rFonts w:hint="default" w:ascii="Times New Roman" w:hAnsi="Times New Roman" w:eastAsia="方正仿宋_GBK" w:cs="Times New Roman"/>
          <w:color w:val="auto"/>
          <w:szCs w:val="21"/>
          <w:highlight w:val="none"/>
          <w:u w:val="single"/>
          <w:lang w:eastAsia="zh-CN"/>
        </w:rPr>
        <w:t>比选人重庆环保投资集团有限公司渝南环境治理分公司开展自主运维，为确保现场安全稳定运行，</w:t>
      </w:r>
      <w:r>
        <w:rPr>
          <w:rFonts w:hint="default" w:ascii="Times New Roman" w:hAnsi="Times New Roman" w:eastAsia="方正仿宋_GBK" w:cs="Times New Roman"/>
          <w:color w:val="auto"/>
          <w:szCs w:val="21"/>
          <w:highlight w:val="none"/>
          <w:u w:val="single"/>
          <w:lang w:val="en-US" w:eastAsia="zh-CN"/>
        </w:rPr>
        <w:t>南川运行部管理的各污水处理厂污泥需进行铲装及转运服务工作</w:t>
      </w:r>
      <w:r>
        <w:rPr>
          <w:rFonts w:hint="default" w:ascii="Times New Roman" w:hAnsi="Times New Roman" w:eastAsia="方正仿宋_GBK" w:cs="Times New Roman"/>
          <w:color w:val="auto"/>
          <w:szCs w:val="21"/>
          <w:highlight w:val="none"/>
          <w:u w:val="single"/>
          <w:lang w:eastAsia="zh-CN"/>
        </w:rPr>
        <w:t>。</w:t>
      </w:r>
    </w:p>
    <w:p w14:paraId="39EED68F">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szCs w:val="21"/>
          <w:highlight w:val="none"/>
          <w:u w:val="single"/>
        </w:rPr>
      </w:pPr>
      <w:r>
        <w:rPr>
          <w:rFonts w:hint="default" w:ascii="Times New Roman" w:hAnsi="Times New Roman" w:eastAsia="方正仿宋_GBK" w:cs="Times New Roman"/>
          <w:color w:val="auto"/>
          <w:szCs w:val="21"/>
          <w:highlight w:val="none"/>
        </w:rPr>
        <w:t>2.</w:t>
      </w:r>
      <w:r>
        <w:rPr>
          <w:rFonts w:hint="default" w:ascii="Times New Roman" w:hAnsi="Times New Roman" w:eastAsia="方正仿宋_GBK" w:cs="Times New Roman"/>
          <w:color w:val="auto"/>
          <w:szCs w:val="21"/>
          <w:highlight w:val="none"/>
          <w:lang w:val="en-US" w:eastAsia="zh-CN"/>
        </w:rPr>
        <w:t>2</w:t>
      </w:r>
      <w:r>
        <w:rPr>
          <w:rFonts w:hint="default" w:ascii="Times New Roman" w:hAnsi="Times New Roman" w:eastAsia="方正仿宋_GBK" w:cs="Times New Roman"/>
          <w:color w:val="auto"/>
          <w:szCs w:val="21"/>
          <w:highlight w:val="none"/>
        </w:rPr>
        <w:t xml:space="preserve"> </w:t>
      </w:r>
      <w:r>
        <w:rPr>
          <w:rFonts w:hint="default" w:ascii="Times New Roman" w:hAnsi="Times New Roman" w:eastAsia="方正仿宋_GBK" w:cs="Times New Roman"/>
          <w:color w:val="auto"/>
          <w:szCs w:val="21"/>
          <w:highlight w:val="none"/>
          <w:lang w:eastAsia="zh-CN"/>
        </w:rPr>
        <w:t>项目地点：</w:t>
      </w:r>
      <w:r>
        <w:rPr>
          <w:rFonts w:hint="default" w:ascii="Times New Roman" w:hAnsi="Times New Roman" w:eastAsia="方正仿宋_GBK" w:cs="Times New Roman"/>
          <w:color w:val="auto"/>
          <w:szCs w:val="21"/>
          <w:highlight w:val="none"/>
          <w:u w:val="single"/>
          <w:lang w:eastAsia="zh-CN"/>
        </w:rPr>
        <w:t>重庆市</w:t>
      </w:r>
      <w:r>
        <w:rPr>
          <w:rFonts w:hint="default" w:ascii="Times New Roman" w:hAnsi="Times New Roman" w:eastAsia="方正仿宋_GBK" w:cs="Times New Roman"/>
          <w:color w:val="auto"/>
          <w:szCs w:val="21"/>
          <w:highlight w:val="none"/>
          <w:u w:val="single"/>
          <w:lang w:val="en-US" w:eastAsia="zh-CN"/>
        </w:rPr>
        <w:t>南川区各</w:t>
      </w:r>
      <w:r>
        <w:rPr>
          <w:rFonts w:hint="default" w:ascii="Times New Roman" w:hAnsi="Times New Roman" w:eastAsia="方正仿宋_GBK" w:cs="Times New Roman"/>
          <w:color w:val="auto"/>
          <w:szCs w:val="21"/>
          <w:highlight w:val="none"/>
          <w:u w:val="single"/>
          <w:lang w:eastAsia="zh-CN"/>
        </w:rPr>
        <w:t>污水处理厂</w:t>
      </w:r>
      <w:r>
        <w:rPr>
          <w:rFonts w:hint="default" w:ascii="Times New Roman" w:hAnsi="Times New Roman" w:eastAsia="方正仿宋_GBK" w:cs="Times New Roman"/>
          <w:color w:val="auto"/>
          <w:szCs w:val="21"/>
          <w:highlight w:val="none"/>
          <w:u w:val="single"/>
          <w:lang w:val="en-US" w:eastAsia="zh-CN"/>
        </w:rPr>
        <w:t>。</w:t>
      </w:r>
      <w:r>
        <w:rPr>
          <w:rFonts w:hint="default" w:ascii="Times New Roman" w:hAnsi="Times New Roman" w:eastAsia="方正仿宋_GBK" w:cs="Times New Roman"/>
          <w:snapToGrid w:val="0"/>
          <w:color w:val="auto"/>
          <w:kern w:val="0"/>
          <w:szCs w:val="21"/>
          <w:highlight w:val="none"/>
          <w:u w:val="single"/>
        </w:rPr>
        <w:t xml:space="preserve">   </w:t>
      </w:r>
      <w:r>
        <w:rPr>
          <w:rFonts w:hint="default" w:ascii="Times New Roman" w:hAnsi="Times New Roman" w:eastAsia="方正仿宋_GBK" w:cs="Times New Roman"/>
          <w:snapToGrid w:val="0"/>
          <w:color w:val="auto"/>
          <w:kern w:val="0"/>
          <w:szCs w:val="21"/>
          <w:highlight w:val="none"/>
          <w:u w:val="single"/>
          <w:lang w:val="en-US" w:eastAsia="zh-CN"/>
        </w:rPr>
        <w:t xml:space="preserve">                        </w:t>
      </w:r>
      <w:r>
        <w:rPr>
          <w:rFonts w:hint="default" w:ascii="Times New Roman" w:hAnsi="Times New Roman" w:eastAsia="方正仿宋_GBK" w:cs="Times New Roman"/>
          <w:snapToGrid w:val="0"/>
          <w:color w:val="auto"/>
          <w:kern w:val="0"/>
          <w:szCs w:val="21"/>
          <w:highlight w:val="none"/>
          <w:u w:val="single"/>
        </w:rPr>
        <w:t xml:space="preserve">   </w:t>
      </w:r>
      <w:r>
        <w:rPr>
          <w:rFonts w:hint="default" w:ascii="Times New Roman" w:hAnsi="Times New Roman" w:eastAsia="方正仿宋_GBK" w:cs="Times New Roman"/>
          <w:snapToGrid w:val="0"/>
          <w:color w:val="auto"/>
          <w:kern w:val="0"/>
          <w:szCs w:val="21"/>
          <w:highlight w:val="none"/>
          <w:u w:val="single"/>
          <w:lang w:val="en-US" w:eastAsia="zh-CN"/>
        </w:rPr>
        <w:t xml:space="preserve"> </w:t>
      </w:r>
      <w:r>
        <w:rPr>
          <w:rFonts w:hint="default" w:ascii="Times New Roman" w:hAnsi="Times New Roman" w:eastAsia="方正仿宋_GBK" w:cs="Times New Roman"/>
          <w:snapToGrid w:val="0"/>
          <w:color w:val="auto"/>
          <w:kern w:val="0"/>
          <w:szCs w:val="21"/>
          <w:highlight w:val="none"/>
          <w:u w:val="single"/>
        </w:rPr>
        <w:t xml:space="preserve">   </w:t>
      </w:r>
    </w:p>
    <w:p w14:paraId="50AD3C92">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szCs w:val="21"/>
          <w:highlight w:val="none"/>
          <w:u w:val="single"/>
        </w:rPr>
      </w:pPr>
      <w:r>
        <w:rPr>
          <w:rFonts w:hint="default" w:ascii="Times New Roman" w:hAnsi="Times New Roman" w:eastAsia="方正仿宋_GBK" w:cs="Times New Roman"/>
          <w:color w:val="auto"/>
          <w:szCs w:val="21"/>
          <w:highlight w:val="none"/>
        </w:rPr>
        <w:t>2.</w:t>
      </w:r>
      <w:r>
        <w:rPr>
          <w:rFonts w:hint="default" w:ascii="Times New Roman" w:hAnsi="Times New Roman" w:eastAsia="方正仿宋_GBK" w:cs="Times New Roman"/>
          <w:color w:val="auto"/>
          <w:szCs w:val="21"/>
          <w:highlight w:val="none"/>
          <w:lang w:val="en-US" w:eastAsia="zh-CN"/>
        </w:rPr>
        <w:t>3</w:t>
      </w:r>
      <w:r>
        <w:rPr>
          <w:rFonts w:hint="default" w:ascii="Times New Roman" w:hAnsi="Times New Roman" w:eastAsia="方正仿宋_GBK" w:cs="Times New Roman"/>
          <w:color w:val="auto"/>
          <w:szCs w:val="21"/>
          <w:highlight w:val="none"/>
        </w:rPr>
        <w:t xml:space="preserve"> 标段划分</w:t>
      </w:r>
      <w:r>
        <w:rPr>
          <w:rFonts w:hint="default" w:ascii="Times New Roman" w:hAnsi="Times New Roman" w:eastAsia="方正仿宋_GBK" w:cs="Times New Roman"/>
          <w:color w:val="auto"/>
          <w:szCs w:val="21"/>
          <w:highlight w:val="none"/>
          <w:lang w:eastAsia="zh-CN"/>
        </w:rPr>
        <w:t>：</w:t>
      </w:r>
      <w:r>
        <w:rPr>
          <w:rFonts w:hint="default" w:ascii="Times New Roman" w:hAnsi="Times New Roman" w:eastAsia="方正仿宋_GBK" w:cs="Times New Roman"/>
          <w:color w:val="auto"/>
          <w:szCs w:val="21"/>
          <w:highlight w:val="none"/>
          <w:u w:val="single"/>
          <w:lang w:val="en-US" w:eastAsia="zh-CN"/>
        </w:rPr>
        <w:t xml:space="preserve">  </w:t>
      </w:r>
      <w:r>
        <w:rPr>
          <w:rFonts w:hint="default" w:ascii="Times New Roman" w:hAnsi="Times New Roman" w:eastAsia="方正仿宋_GBK" w:cs="Times New Roman"/>
          <w:i/>
          <w:color w:val="auto"/>
          <w:szCs w:val="21"/>
          <w:highlight w:val="none"/>
          <w:u w:val="single"/>
        </w:rPr>
        <w:t>/</w:t>
      </w:r>
      <w:r>
        <w:rPr>
          <w:rFonts w:hint="default" w:ascii="Times New Roman" w:hAnsi="Times New Roman" w:eastAsia="方正仿宋_GBK" w:cs="Times New Roman"/>
          <w:i/>
          <w:color w:val="auto"/>
          <w:szCs w:val="21"/>
          <w:highlight w:val="none"/>
          <w:u w:val="single"/>
          <w:lang w:eastAsia="zh-CN"/>
        </w:rPr>
        <w:t>。</w:t>
      </w:r>
      <w:r>
        <w:rPr>
          <w:rFonts w:hint="default" w:ascii="Times New Roman" w:hAnsi="Times New Roman" w:eastAsia="方正仿宋_GBK" w:cs="Times New Roman"/>
          <w:i/>
          <w:color w:val="auto"/>
          <w:szCs w:val="21"/>
          <w:highlight w:val="none"/>
          <w:u w:val="single"/>
          <w:lang w:val="en-US" w:eastAsia="zh-CN"/>
        </w:rPr>
        <w:t xml:space="preserve">                                                            </w:t>
      </w:r>
      <w:r>
        <w:rPr>
          <w:rFonts w:hint="default" w:ascii="Times New Roman" w:hAnsi="Times New Roman" w:eastAsia="方正仿宋_GBK" w:cs="Times New Roman"/>
          <w:color w:val="auto"/>
          <w:szCs w:val="21"/>
          <w:highlight w:val="none"/>
          <w:u w:val="single"/>
        </w:rPr>
        <w:t xml:space="preserve"> </w:t>
      </w:r>
    </w:p>
    <w:p w14:paraId="15B17EEB">
      <w:pPr>
        <w:pageBreakBefore w:val="0"/>
        <w:widowControl/>
        <w:wordWrap/>
        <w:overflowPunct/>
        <w:topLinePunct w:val="0"/>
        <w:bidi w:val="0"/>
        <w:spacing w:line="400" w:lineRule="exact"/>
        <w:ind w:firstLine="420" w:firstLineChars="200"/>
        <w:rPr>
          <w:rFonts w:hint="default" w:ascii="Times New Roman" w:hAnsi="Times New Roman" w:eastAsia="方正仿宋_GB18030" w:cs="Times New Roman"/>
          <w:color w:val="auto"/>
          <w:szCs w:val="21"/>
          <w:highlight w:val="none"/>
          <w:u w:val="single"/>
        </w:rPr>
      </w:pPr>
      <w:r>
        <w:rPr>
          <w:rFonts w:hint="default" w:ascii="Times New Roman" w:hAnsi="Times New Roman" w:eastAsia="方正仿宋_GBK" w:cs="Times New Roman"/>
          <w:color w:val="auto"/>
          <w:szCs w:val="21"/>
          <w:highlight w:val="none"/>
        </w:rPr>
        <w:t>2.</w:t>
      </w:r>
      <w:r>
        <w:rPr>
          <w:rFonts w:hint="default" w:ascii="Times New Roman" w:hAnsi="Times New Roman" w:eastAsia="方正仿宋_GBK" w:cs="Times New Roman"/>
          <w:color w:val="auto"/>
          <w:szCs w:val="21"/>
          <w:highlight w:val="none"/>
          <w:lang w:val="en-US" w:eastAsia="zh-CN"/>
        </w:rPr>
        <w:t>4</w:t>
      </w:r>
      <w:r>
        <w:rPr>
          <w:rFonts w:hint="default" w:ascii="Times New Roman" w:hAnsi="Times New Roman" w:eastAsia="方正仿宋_GBK" w:cs="Times New Roman"/>
          <w:color w:val="auto"/>
          <w:szCs w:val="21"/>
          <w:highlight w:val="none"/>
        </w:rPr>
        <w:t xml:space="preserve"> </w:t>
      </w:r>
      <w:r>
        <w:rPr>
          <w:rFonts w:hint="default" w:ascii="Times New Roman" w:hAnsi="Times New Roman" w:eastAsia="方正仿宋_GBK" w:cs="Times New Roman"/>
          <w:color w:val="auto"/>
          <w:szCs w:val="21"/>
          <w:highlight w:val="none"/>
          <w:lang w:eastAsia="zh-CN"/>
        </w:rPr>
        <w:t>工期：</w:t>
      </w:r>
      <w:r>
        <w:rPr>
          <w:rFonts w:hint="default" w:ascii="Times New Roman" w:hAnsi="Times New Roman" w:eastAsia="方正仿宋_GBK" w:cs="Times New Roman"/>
          <w:snapToGrid w:val="0"/>
          <w:color w:val="auto"/>
          <w:kern w:val="0"/>
          <w:szCs w:val="21"/>
          <w:highlight w:val="none"/>
          <w:u w:val="single"/>
        </w:rPr>
        <w:t xml:space="preserve"> </w:t>
      </w:r>
      <w:r>
        <w:rPr>
          <w:rFonts w:hint="default" w:ascii="Times New Roman" w:hAnsi="Times New Roman" w:eastAsia="方正仿宋_GBK" w:cs="Times New Roman"/>
          <w:snapToGrid w:val="0"/>
          <w:color w:val="auto"/>
          <w:kern w:val="0"/>
          <w:szCs w:val="21"/>
          <w:highlight w:val="none"/>
          <w:u w:val="single"/>
          <w:lang w:eastAsia="zh-CN"/>
        </w:rPr>
        <w:t>合同签订之日起</w:t>
      </w:r>
      <w:r>
        <w:rPr>
          <w:rFonts w:hint="default" w:ascii="Times New Roman" w:hAnsi="Times New Roman" w:eastAsia="方正仿宋_GBK" w:cs="Times New Roman"/>
          <w:snapToGrid w:val="0"/>
          <w:color w:val="auto"/>
          <w:kern w:val="0"/>
          <w:szCs w:val="21"/>
          <w:highlight w:val="none"/>
          <w:u w:val="single"/>
          <w:lang w:val="en-US" w:eastAsia="zh-CN"/>
        </w:rPr>
        <w:t xml:space="preserve">一年。                                           </w:t>
      </w:r>
      <w:r>
        <w:rPr>
          <w:rFonts w:hint="default" w:ascii="Times New Roman" w:hAnsi="Times New Roman" w:eastAsia="方正仿宋_GBK" w:cs="Times New Roman"/>
          <w:snapToGrid w:val="0"/>
          <w:color w:val="auto"/>
          <w:kern w:val="0"/>
          <w:szCs w:val="21"/>
          <w:highlight w:val="none"/>
          <w:u w:val="single"/>
        </w:rPr>
        <w:t xml:space="preserve">    </w:t>
      </w:r>
      <w:r>
        <w:rPr>
          <w:rFonts w:hint="default" w:ascii="Times New Roman" w:hAnsi="Times New Roman" w:eastAsia="方正仿宋_GB18030" w:cs="Times New Roman"/>
          <w:snapToGrid w:val="0"/>
          <w:color w:val="auto"/>
          <w:kern w:val="0"/>
          <w:szCs w:val="21"/>
          <w:highlight w:val="none"/>
          <w:u w:val="single"/>
        </w:rPr>
        <w:t xml:space="preserve">          </w:t>
      </w:r>
    </w:p>
    <w:bookmarkEnd w:id="20"/>
    <w:p w14:paraId="0C59D0DE">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bookmarkStart w:id="23" w:name="_Toc14393"/>
      <w:r>
        <w:rPr>
          <w:rFonts w:hint="default" w:ascii="Times New Roman" w:hAnsi="Times New Roman" w:eastAsia="方正仿宋_GB18030" w:cs="Times New Roman"/>
          <w:color w:val="auto"/>
          <w:sz w:val="28"/>
          <w:szCs w:val="28"/>
          <w:highlight w:val="none"/>
        </w:rPr>
        <w:t xml:space="preserve">3. </w:t>
      </w:r>
      <w:r>
        <w:rPr>
          <w:rFonts w:hint="default" w:ascii="Times New Roman" w:hAnsi="Times New Roman" w:eastAsia="方正仿宋_GB18030" w:cs="Times New Roman"/>
          <w:color w:val="auto"/>
          <w:sz w:val="28"/>
          <w:szCs w:val="28"/>
          <w:highlight w:val="none"/>
          <w:lang w:eastAsia="zh-CN"/>
        </w:rPr>
        <w:t>竞选人</w:t>
      </w:r>
      <w:r>
        <w:rPr>
          <w:rFonts w:hint="default" w:ascii="Times New Roman" w:hAnsi="Times New Roman" w:eastAsia="方正仿宋_GB18030" w:cs="Times New Roman"/>
          <w:color w:val="auto"/>
          <w:sz w:val="28"/>
          <w:szCs w:val="28"/>
          <w:highlight w:val="none"/>
        </w:rPr>
        <w:t>资格要求</w:t>
      </w:r>
      <w:bookmarkEnd w:id="21"/>
      <w:bookmarkEnd w:id="22"/>
      <w:bookmarkEnd w:id="23"/>
    </w:p>
    <w:p w14:paraId="0589768B">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3.1 本次</w:t>
      </w:r>
      <w:r>
        <w:rPr>
          <w:rFonts w:hint="default" w:ascii="Times New Roman" w:hAnsi="Times New Roman" w:eastAsia="方正仿宋_GBK" w:cs="Times New Roman"/>
          <w:color w:val="auto"/>
          <w:highlight w:val="none"/>
          <w:lang w:eastAsia="zh-CN"/>
        </w:rPr>
        <w:t>比选</w:t>
      </w:r>
      <w:r>
        <w:rPr>
          <w:rFonts w:hint="default" w:ascii="Times New Roman" w:hAnsi="Times New Roman" w:eastAsia="方正仿宋_GBK" w:cs="Times New Roman"/>
          <w:color w:val="auto"/>
          <w:highlight w:val="none"/>
        </w:rPr>
        <w:t>要求</w:t>
      </w:r>
      <w:r>
        <w:rPr>
          <w:rFonts w:hint="default" w:ascii="Times New Roman" w:hAnsi="Times New Roman" w:eastAsia="方正仿宋_GBK" w:cs="Times New Roman"/>
          <w:color w:val="auto"/>
          <w:highlight w:val="none"/>
          <w:lang w:eastAsia="zh-CN"/>
        </w:rPr>
        <w:t>竞选人</w:t>
      </w:r>
      <w:r>
        <w:rPr>
          <w:rFonts w:hint="default" w:ascii="Times New Roman" w:hAnsi="Times New Roman" w:eastAsia="方正仿宋_GBK" w:cs="Times New Roman"/>
          <w:color w:val="auto"/>
          <w:highlight w:val="none"/>
        </w:rPr>
        <w:t>须具备以下条件：</w:t>
      </w:r>
    </w:p>
    <w:p w14:paraId="32B51077">
      <w:pPr>
        <w:keepNext w:val="0"/>
        <w:keepLines w:val="0"/>
        <w:pageBreakBefore w:val="0"/>
        <w:widowControl/>
        <w:kinsoku w:val="0"/>
        <w:wordWrap/>
        <w:overflowPunct/>
        <w:topLinePunct w:val="0"/>
        <w:autoSpaceDE w:val="0"/>
        <w:autoSpaceDN w:val="0"/>
        <w:bidi w:val="0"/>
        <w:adjustRightInd w:val="0"/>
        <w:snapToGrid w:val="0"/>
        <w:spacing w:line="440" w:lineRule="exact"/>
        <w:ind w:left="420" w:leftChars="200" w:firstLine="0" w:firstLineChars="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3.1.1 必须是按照国家法律法规设立的，在中国注册的，具有独立法人资格的企业；</w:t>
      </w:r>
    </w:p>
    <w:p w14:paraId="170C3A9D">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3.1.2 具有独立承担民事责任的能力；</w:t>
      </w:r>
    </w:p>
    <w:p w14:paraId="77DD58F6">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3.1.3 具有良好的商业信誉和健全的财务会计制度；</w:t>
      </w:r>
    </w:p>
    <w:p w14:paraId="432575E3">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3.1.4 具有履行合同所必须的人员、车辆设备及专业技术能力；</w:t>
      </w:r>
    </w:p>
    <w:p w14:paraId="0C5CC92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3.1.5 具有依法缴纳税收和社会保障资金的良好记录；</w:t>
      </w:r>
    </w:p>
    <w:p w14:paraId="53056733">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3.1.6 参加本次比选活动前三年内，在经营活动中没有重大违法记录；</w:t>
      </w:r>
    </w:p>
    <w:p w14:paraId="3420321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3.1.7 20</w:t>
      </w:r>
      <w:r>
        <w:rPr>
          <w:rFonts w:hint="eastAsia" w:ascii="Times New Roman" w:hAnsi="Times New Roman" w:eastAsia="方正仿宋_GBK" w:cs="Times New Roman"/>
          <w:color w:val="auto"/>
          <w:highlight w:val="none"/>
          <w:lang w:val="en-US" w:eastAsia="zh-CN"/>
        </w:rPr>
        <w:t>22</w:t>
      </w:r>
      <w:r>
        <w:rPr>
          <w:rFonts w:hint="default" w:ascii="Times New Roman" w:hAnsi="Times New Roman" w:eastAsia="方正仿宋_GBK" w:cs="Times New Roman"/>
          <w:color w:val="auto"/>
          <w:highlight w:val="none"/>
          <w:lang w:val="en-US" w:eastAsia="zh-CN"/>
        </w:rPr>
        <w:t>年1月1日至竞选文件递交截止时间内，竞选人为政府部门或企事业单位提供类似服务的业务合同，合同金额5万元以上，最少提供1个合同复印件（加盖单位鲜章）。</w:t>
      </w:r>
    </w:p>
    <w:p w14:paraId="7A7FD2C8">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3.1.8 法律、行政法规规定的其他条件。</w:t>
      </w:r>
    </w:p>
    <w:p w14:paraId="138531A8">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Times New Roman" w:hAnsi="Times New Roman" w:eastAsia="方正仿宋_GBK" w:cs="Times New Roman"/>
          <w:color w:val="auto"/>
          <w:highlight w:val="none"/>
          <w:lang w:eastAsia="zh-CN"/>
        </w:rPr>
      </w:pPr>
      <w:r>
        <w:rPr>
          <w:rFonts w:hint="default" w:ascii="Times New Roman" w:hAnsi="Times New Roman" w:eastAsia="方正仿宋_GBK" w:cs="Times New Roman"/>
          <w:color w:val="auto"/>
          <w:highlight w:val="none"/>
          <w:lang w:eastAsia="zh-CN"/>
        </w:rPr>
        <w:t>3.2 ☑本次比选不接受联合体参与。</w:t>
      </w:r>
    </w:p>
    <w:p w14:paraId="4BD6BFE3">
      <w:pPr>
        <w:keepNext w:val="0"/>
        <w:keepLines w:val="0"/>
        <w:pageBreakBefore w:val="0"/>
        <w:widowControl/>
        <w:kinsoku w:val="0"/>
        <w:wordWrap/>
        <w:overflowPunct/>
        <w:topLinePunct w:val="0"/>
        <w:autoSpaceDE w:val="0"/>
        <w:autoSpaceDN w:val="0"/>
        <w:bidi w:val="0"/>
        <w:adjustRightInd w:val="0"/>
        <w:snapToGrid w:val="0"/>
        <w:spacing w:line="440" w:lineRule="exact"/>
        <w:ind w:firstLine="840" w:firstLineChars="400"/>
        <w:textAlignment w:val="baseline"/>
        <w:rPr>
          <w:rFonts w:hint="default" w:ascii="Times New Roman" w:hAnsi="Times New Roman" w:eastAsia="方正仿宋_GB18030" w:cs="Times New Roman"/>
          <w:color w:val="auto"/>
          <w:highlight w:val="none"/>
          <w:lang w:eastAsia="zh-CN"/>
        </w:rPr>
      </w:pPr>
      <w:r>
        <w:rPr>
          <w:rFonts w:hint="default" w:ascii="Times New Roman" w:hAnsi="Times New Roman" w:eastAsia="方正仿宋_GBK" w:cs="Times New Roman"/>
          <w:color w:val="auto"/>
          <w:highlight w:val="none"/>
          <w:lang w:eastAsia="zh-CN"/>
        </w:rPr>
        <w:t xml:space="preserve">□本次比选接受联合体参与。联合体竞选的，应满足下列要求： </w:t>
      </w:r>
      <w:r>
        <w:rPr>
          <w:rFonts w:hint="default" w:ascii="Times New Roman" w:hAnsi="Times New Roman" w:eastAsia="方正仿宋_GB18030" w:cs="Times New Roman"/>
          <w:color w:val="auto"/>
          <w:highlight w:val="none"/>
          <w:lang w:eastAsia="zh-CN"/>
        </w:rPr>
        <w:t xml:space="preserve">              </w:t>
      </w:r>
    </w:p>
    <w:p w14:paraId="1512DC01">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bookmarkStart w:id="24" w:name="_Toc32727"/>
      <w:bookmarkStart w:id="25" w:name="_Toc492300549"/>
      <w:bookmarkStart w:id="26" w:name="_Toc19369"/>
      <w:r>
        <w:rPr>
          <w:rFonts w:hint="default" w:ascii="Times New Roman" w:hAnsi="Times New Roman" w:eastAsia="方正仿宋_GB18030" w:cs="Times New Roman"/>
          <w:color w:val="auto"/>
          <w:sz w:val="28"/>
          <w:szCs w:val="28"/>
          <w:highlight w:val="none"/>
        </w:rPr>
        <w:t xml:space="preserve">4. </w:t>
      </w:r>
      <w:r>
        <w:rPr>
          <w:rFonts w:hint="default" w:ascii="Times New Roman" w:hAnsi="Times New Roman" w:eastAsia="方正仿宋_GB18030" w:cs="Times New Roman"/>
          <w:color w:val="auto"/>
          <w:sz w:val="28"/>
          <w:szCs w:val="28"/>
          <w:highlight w:val="none"/>
          <w:lang w:eastAsia="zh-CN"/>
        </w:rPr>
        <w:t>比选</w:t>
      </w:r>
      <w:r>
        <w:rPr>
          <w:rFonts w:hint="default" w:ascii="Times New Roman" w:hAnsi="Times New Roman" w:eastAsia="方正仿宋_GB18030" w:cs="Times New Roman"/>
          <w:color w:val="auto"/>
          <w:sz w:val="28"/>
          <w:szCs w:val="28"/>
          <w:highlight w:val="none"/>
        </w:rPr>
        <w:t>文件的获取</w:t>
      </w:r>
      <w:bookmarkEnd w:id="24"/>
      <w:bookmarkEnd w:id="25"/>
      <w:bookmarkEnd w:id="26"/>
    </w:p>
    <w:p w14:paraId="63CA469D">
      <w:pPr>
        <w:spacing w:line="360" w:lineRule="auto"/>
        <w:ind w:firstLine="420" w:firstLineChars="200"/>
        <w:rPr>
          <w:rFonts w:hint="default" w:ascii="Times New Roman" w:hAnsi="Times New Roman" w:eastAsia="方正仿宋_GBK" w:cs="Times New Roman"/>
          <w:color w:val="auto"/>
          <w:highlight w:val="none"/>
          <w:lang w:val="en-US" w:eastAsia="zh-CN"/>
        </w:rPr>
      </w:pPr>
      <w:bookmarkStart w:id="27" w:name="_Toc15122"/>
      <w:bookmarkStart w:id="28" w:name="_Toc492300550"/>
      <w:bookmarkStart w:id="29" w:name="_Toc32385"/>
    </w:p>
    <w:p w14:paraId="13B50F12">
      <w:pPr>
        <w:spacing w:line="360" w:lineRule="auto"/>
        <w:ind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color w:val="auto"/>
          <w:highlight w:val="none"/>
          <w:lang w:val="en-US" w:eastAsia="zh-CN"/>
        </w:rPr>
        <w:t>比选人将比选文件、电子图纸、澄清、修改、补充通知、最高限价通知等全部资料发布在重庆环保投资集团有限公司官网(http://www.cqht.cn/)。参与比选的竞选人需在重庆环保投资集团有限公司官网(http://www.cqht.cn/)自行下载相关的资料，因竞选人未能及时下载相关资料责任自负。</w:t>
      </w:r>
    </w:p>
    <w:p w14:paraId="439CA294">
      <w:pPr>
        <w:pStyle w:val="4"/>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default" w:ascii="Times New Roman" w:hAnsi="Times New Roman" w:eastAsia="方正仿宋_GB18030" w:cs="Times New Roman"/>
          <w:color w:val="auto"/>
          <w:sz w:val="28"/>
          <w:szCs w:val="28"/>
          <w:highlight w:val="none"/>
        </w:rPr>
      </w:pPr>
      <w:r>
        <w:rPr>
          <w:rFonts w:hint="default" w:ascii="Times New Roman" w:hAnsi="Times New Roman" w:eastAsia="方正仿宋_GB18030" w:cs="Times New Roman"/>
          <w:color w:val="auto"/>
          <w:sz w:val="28"/>
          <w:szCs w:val="28"/>
          <w:highlight w:val="none"/>
        </w:rPr>
        <w:t xml:space="preserve">5. </w:t>
      </w:r>
      <w:r>
        <w:rPr>
          <w:rFonts w:hint="default" w:ascii="Times New Roman" w:hAnsi="Times New Roman" w:eastAsia="方正仿宋_GB18030" w:cs="Times New Roman"/>
          <w:color w:val="auto"/>
          <w:sz w:val="28"/>
          <w:szCs w:val="28"/>
          <w:highlight w:val="none"/>
          <w:lang w:eastAsia="zh-CN"/>
        </w:rPr>
        <w:t>竞选文件</w:t>
      </w:r>
      <w:r>
        <w:rPr>
          <w:rFonts w:hint="default" w:ascii="Times New Roman" w:hAnsi="Times New Roman" w:eastAsia="方正仿宋_GB18030" w:cs="Times New Roman"/>
          <w:color w:val="auto"/>
          <w:sz w:val="28"/>
          <w:szCs w:val="28"/>
          <w:highlight w:val="none"/>
        </w:rPr>
        <w:t>的递交</w:t>
      </w:r>
      <w:bookmarkEnd w:id="27"/>
      <w:bookmarkEnd w:id="28"/>
      <w:bookmarkEnd w:id="29"/>
    </w:p>
    <w:p w14:paraId="31A93243">
      <w:pPr>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default" w:ascii="Times New Roman" w:hAnsi="Times New Roman" w:eastAsia="方正仿宋_GB18030" w:cs="Times New Roman"/>
          <w:color w:val="auto"/>
          <w:highlight w:val="none"/>
          <w:lang w:val="en-US" w:eastAsia="zh-CN"/>
        </w:rPr>
      </w:pPr>
      <w:bookmarkStart w:id="30" w:name="_Toc21928"/>
      <w:bookmarkStart w:id="31" w:name="_Toc2598"/>
      <w:bookmarkStart w:id="32" w:name="_Toc492300551"/>
      <w:r>
        <w:rPr>
          <w:rFonts w:hint="default" w:ascii="Times New Roman" w:hAnsi="Times New Roman" w:eastAsia="方正仿宋_GB18030" w:cs="Times New Roman"/>
          <w:color w:val="auto"/>
          <w:highlight w:val="none"/>
          <w:lang w:val="en-US" w:eastAsia="zh-CN"/>
        </w:rPr>
        <w:t>竞选文件递交截止时间为</w:t>
      </w:r>
      <w:r>
        <w:rPr>
          <w:rFonts w:hint="default" w:ascii="Times New Roman" w:hAnsi="Times New Roman" w:eastAsia="方正仿宋_GB18030" w:cs="Times New Roman"/>
          <w:color w:val="auto"/>
          <w:highlight w:val="none"/>
          <w:u w:val="single"/>
          <w:lang w:val="en-US" w:eastAsia="zh-CN"/>
        </w:rPr>
        <w:t xml:space="preserve"> 2026 </w:t>
      </w:r>
      <w:r>
        <w:rPr>
          <w:rFonts w:hint="default" w:ascii="Times New Roman" w:hAnsi="Times New Roman" w:eastAsia="方正仿宋_GB18030" w:cs="Times New Roman"/>
          <w:color w:val="auto"/>
          <w:highlight w:val="none"/>
          <w:lang w:val="en-US" w:eastAsia="zh-CN"/>
        </w:rPr>
        <w:t>年</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 xml:space="preserve">9 </w:t>
      </w:r>
      <w:r>
        <w:rPr>
          <w:rFonts w:hint="default" w:ascii="Times New Roman" w:hAnsi="Times New Roman" w:eastAsia="方正仿宋_GB18030" w:cs="Times New Roman"/>
          <w:color w:val="auto"/>
          <w:highlight w:val="none"/>
          <w:lang w:val="en-US" w:eastAsia="zh-CN"/>
        </w:rPr>
        <w:t>月</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23</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日</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11</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时</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00</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分（北京时间），竞选文件递交时段为</w:t>
      </w:r>
      <w:r>
        <w:rPr>
          <w:rFonts w:hint="default" w:ascii="Times New Roman" w:hAnsi="Times New Roman" w:eastAsia="方正仿宋_GB18030" w:cs="Times New Roman"/>
          <w:color w:val="auto"/>
          <w:highlight w:val="none"/>
          <w:u w:val="single"/>
          <w:lang w:val="en-US" w:eastAsia="zh-CN"/>
        </w:rPr>
        <w:t xml:space="preserve"> 2026 </w:t>
      </w:r>
      <w:r>
        <w:rPr>
          <w:rFonts w:hint="default" w:ascii="Times New Roman" w:hAnsi="Times New Roman" w:eastAsia="方正仿宋_GB18030" w:cs="Times New Roman"/>
          <w:color w:val="auto"/>
          <w:highlight w:val="none"/>
          <w:lang w:val="en-US" w:eastAsia="zh-CN"/>
        </w:rPr>
        <w:t>年</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9</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月</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23</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日</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10</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时</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30</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分（北京时间）至</w:t>
      </w:r>
      <w:r>
        <w:rPr>
          <w:rFonts w:hint="default" w:ascii="Times New Roman" w:hAnsi="Times New Roman" w:eastAsia="方正仿宋_GB18030" w:cs="Times New Roman"/>
          <w:color w:val="auto"/>
          <w:highlight w:val="none"/>
          <w:u w:val="single"/>
          <w:lang w:val="en-US" w:eastAsia="zh-CN"/>
        </w:rPr>
        <w:t xml:space="preserve"> 2026 </w:t>
      </w:r>
      <w:r>
        <w:rPr>
          <w:rFonts w:hint="default" w:ascii="Times New Roman" w:hAnsi="Times New Roman" w:eastAsia="方正仿宋_GB18030" w:cs="Times New Roman"/>
          <w:color w:val="auto"/>
          <w:highlight w:val="none"/>
          <w:lang w:val="en-US" w:eastAsia="zh-CN"/>
        </w:rPr>
        <w:t>年</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9</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月</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23</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日</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11</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时</w:t>
      </w:r>
      <w:r>
        <w:rPr>
          <w:rFonts w:hint="default" w:ascii="Times New Roman" w:hAnsi="Times New Roman" w:eastAsia="方正仿宋_GB18030" w:cs="Times New Roman"/>
          <w:color w:val="auto"/>
          <w:highlight w:val="none"/>
          <w:u w:val="single"/>
          <w:lang w:val="en-US" w:eastAsia="zh-CN"/>
        </w:rPr>
        <w:t xml:space="preserve"> </w:t>
      </w:r>
      <w:r>
        <w:rPr>
          <w:rFonts w:hint="eastAsia" w:ascii="Times New Roman" w:hAnsi="Times New Roman" w:eastAsia="方正仿宋_GB18030" w:cs="Times New Roman"/>
          <w:color w:val="auto"/>
          <w:highlight w:val="none"/>
          <w:u w:val="single"/>
          <w:lang w:val="en-US" w:eastAsia="zh-CN"/>
        </w:rPr>
        <w:t>00</w:t>
      </w:r>
      <w:r>
        <w:rPr>
          <w:rFonts w:hint="default" w:ascii="Times New Roman" w:hAnsi="Times New Roman" w:eastAsia="方正仿宋_GB18030" w:cs="Times New Roman"/>
          <w:color w:val="auto"/>
          <w:highlight w:val="none"/>
          <w:u w:val="single"/>
          <w:lang w:val="en-US" w:eastAsia="zh-CN"/>
        </w:rPr>
        <w:t xml:space="preserve"> </w:t>
      </w:r>
      <w:r>
        <w:rPr>
          <w:rFonts w:hint="default" w:ascii="Times New Roman" w:hAnsi="Times New Roman" w:eastAsia="方正仿宋_GB18030" w:cs="Times New Roman"/>
          <w:color w:val="auto"/>
          <w:highlight w:val="none"/>
          <w:lang w:val="en-US" w:eastAsia="zh-CN"/>
        </w:rPr>
        <w:t>分（北京时间）。竞选人应当在竞选文件递交截止时间前将竞选文件递交至</w:t>
      </w:r>
      <w:r>
        <w:rPr>
          <w:rFonts w:hint="default" w:ascii="Times New Roman" w:hAnsi="Times New Roman" w:eastAsia="方正仿宋_GB18030" w:cs="Times New Roman"/>
          <w:color w:val="auto"/>
          <w:highlight w:val="none"/>
          <w:u w:val="single"/>
          <w:lang w:val="en-US" w:eastAsia="zh-CN"/>
        </w:rPr>
        <w:t>重庆市南川区西城街道金安大厦B栋14楼会议室</w:t>
      </w:r>
      <w:r>
        <w:rPr>
          <w:rFonts w:hint="default" w:ascii="Times New Roman" w:hAnsi="Times New Roman" w:eastAsia="方正仿宋_GB18030" w:cs="Times New Roman"/>
          <w:color w:val="auto"/>
          <w:highlight w:val="none"/>
          <w:u w:val="none"/>
          <w:lang w:val="en-US" w:eastAsia="zh-CN"/>
        </w:rPr>
        <w:t>，递交方式为现场递交</w:t>
      </w:r>
      <w:r>
        <w:rPr>
          <w:rFonts w:hint="default" w:ascii="Times New Roman" w:hAnsi="Times New Roman" w:eastAsia="方正仿宋_GB18030" w:cs="Times New Roman"/>
          <w:color w:val="auto"/>
          <w:highlight w:val="none"/>
          <w:lang w:val="en-US" w:eastAsia="zh-CN"/>
        </w:rPr>
        <w:t>。</w:t>
      </w:r>
    </w:p>
    <w:p w14:paraId="00957AC6">
      <w:pPr>
        <w:pStyle w:val="4"/>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default" w:ascii="Times New Roman" w:hAnsi="Times New Roman" w:eastAsia="方正仿宋_GB18030" w:cs="Times New Roman"/>
          <w:color w:val="auto"/>
          <w:sz w:val="28"/>
          <w:szCs w:val="28"/>
          <w:highlight w:val="none"/>
          <w:lang w:eastAsia="zh-CN"/>
        </w:rPr>
      </w:pPr>
      <w:r>
        <w:rPr>
          <w:rFonts w:hint="default" w:ascii="Times New Roman" w:hAnsi="Times New Roman" w:eastAsia="方正仿宋_GB18030" w:cs="Times New Roman"/>
          <w:color w:val="auto"/>
          <w:sz w:val="28"/>
          <w:szCs w:val="28"/>
          <w:highlight w:val="none"/>
        </w:rPr>
        <w:t xml:space="preserve">6. </w:t>
      </w:r>
      <w:bookmarkEnd w:id="30"/>
      <w:bookmarkEnd w:id="31"/>
      <w:bookmarkEnd w:id="32"/>
      <w:r>
        <w:rPr>
          <w:rFonts w:hint="default" w:ascii="Times New Roman" w:hAnsi="Times New Roman" w:eastAsia="方正仿宋_GB18030" w:cs="Times New Roman"/>
          <w:color w:val="auto"/>
          <w:sz w:val="28"/>
          <w:szCs w:val="28"/>
          <w:highlight w:val="none"/>
          <w:lang w:eastAsia="zh-CN"/>
        </w:rPr>
        <w:t>成交确认</w:t>
      </w:r>
    </w:p>
    <w:p w14:paraId="79E0C505">
      <w:pPr>
        <w:pageBreakBefore w:val="0"/>
        <w:widowControl/>
        <w:wordWrap/>
        <w:overflowPunct/>
        <w:topLinePunct w:val="0"/>
        <w:bidi w:val="0"/>
        <w:spacing w:line="400" w:lineRule="exact"/>
        <w:ind w:firstLine="420" w:firstLineChars="200"/>
        <w:rPr>
          <w:rFonts w:hint="default" w:ascii="Times New Roman" w:hAnsi="Times New Roman" w:eastAsia="方正仿宋_GB18030" w:cs="Times New Roman"/>
          <w:color w:val="auto"/>
          <w:highlight w:val="none"/>
          <w:lang w:val="en-US" w:eastAsia="zh-CN"/>
        </w:rPr>
      </w:pPr>
      <w:bookmarkStart w:id="33" w:name="_Toc492300552"/>
      <w:bookmarkStart w:id="34" w:name="_Toc30653"/>
      <w:bookmarkStart w:id="35" w:name="_Toc11678"/>
      <w:r>
        <w:rPr>
          <w:rFonts w:hint="default" w:ascii="Times New Roman" w:hAnsi="Times New Roman" w:eastAsia="方正仿宋_GB18030" w:cs="Times New Roman"/>
          <w:color w:val="auto"/>
          <w:highlight w:val="none"/>
          <w:lang w:val="en-US" w:eastAsia="zh-CN"/>
        </w:rPr>
        <w:t>本次成交竞选人以成交通知书确认。</w:t>
      </w:r>
    </w:p>
    <w:p w14:paraId="39A8FB89">
      <w:pPr>
        <w:pStyle w:val="4"/>
        <w:pageBreakBefore w:val="0"/>
        <w:widowControl/>
        <w:wordWrap/>
        <w:overflowPunct/>
        <w:topLinePunct w:val="0"/>
        <w:bidi w:val="0"/>
        <w:spacing w:before="0" w:after="0" w:line="400" w:lineRule="exact"/>
        <w:rPr>
          <w:rFonts w:hint="default" w:ascii="Times New Roman" w:hAnsi="Times New Roman" w:eastAsia="方正仿宋_GB18030" w:cs="Times New Roman"/>
          <w:color w:val="auto"/>
          <w:sz w:val="28"/>
          <w:szCs w:val="28"/>
          <w:highlight w:val="none"/>
        </w:rPr>
      </w:pPr>
      <w:r>
        <w:rPr>
          <w:rFonts w:hint="default" w:ascii="Times New Roman" w:hAnsi="Times New Roman" w:eastAsia="方正仿宋_GB18030" w:cs="Times New Roman"/>
          <w:color w:val="auto"/>
          <w:sz w:val="28"/>
          <w:szCs w:val="28"/>
          <w:highlight w:val="none"/>
        </w:rPr>
        <w:t>7. 联系方式</w:t>
      </w:r>
      <w:bookmarkEnd w:id="33"/>
      <w:bookmarkEnd w:id="34"/>
      <w:bookmarkEnd w:id="35"/>
    </w:p>
    <w:p w14:paraId="592A5AA7">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highlight w:val="none"/>
          <w:u w:val="single"/>
          <w:lang w:val="en-US" w:eastAsia="zh-CN"/>
        </w:rPr>
      </w:pPr>
      <w:bookmarkStart w:id="36" w:name="_Toc247527535"/>
      <w:bookmarkEnd w:id="36"/>
      <w:bookmarkStart w:id="37" w:name="_Toc361508560"/>
      <w:bookmarkEnd w:id="37"/>
      <w:bookmarkStart w:id="38" w:name="_Toc152045513"/>
      <w:bookmarkEnd w:id="38"/>
      <w:bookmarkStart w:id="39" w:name="_Toc369531497"/>
      <w:bookmarkEnd w:id="39"/>
      <w:bookmarkStart w:id="40" w:name="_Toc300834927"/>
      <w:bookmarkEnd w:id="40"/>
      <w:bookmarkStart w:id="41" w:name="_Toc361508562"/>
      <w:bookmarkEnd w:id="41"/>
      <w:bookmarkStart w:id="42" w:name="_Toc300834929"/>
      <w:bookmarkEnd w:id="42"/>
      <w:bookmarkStart w:id="43" w:name="_Toc247513935"/>
      <w:bookmarkEnd w:id="43"/>
      <w:bookmarkStart w:id="44" w:name="_Toc384308187"/>
      <w:bookmarkEnd w:id="44"/>
      <w:bookmarkStart w:id="45" w:name="_Toc144974480"/>
      <w:bookmarkEnd w:id="45"/>
      <w:bookmarkStart w:id="46" w:name="_Toc369531495"/>
      <w:bookmarkEnd w:id="46"/>
      <w:bookmarkStart w:id="47" w:name="_Toc152042288"/>
      <w:bookmarkEnd w:id="47"/>
      <w:bookmarkStart w:id="48" w:name="_Toc247527536"/>
      <w:bookmarkEnd w:id="48"/>
      <w:bookmarkStart w:id="49" w:name="_Toc352691456"/>
      <w:bookmarkEnd w:id="49"/>
      <w:bookmarkStart w:id="50" w:name="_Toc384308185"/>
      <w:bookmarkEnd w:id="50"/>
      <w:bookmarkStart w:id="51" w:name="_Toc152042289"/>
      <w:bookmarkEnd w:id="51"/>
      <w:bookmarkStart w:id="52" w:name="_Toc352691453"/>
      <w:bookmarkEnd w:id="52"/>
      <w:bookmarkStart w:id="53" w:name="_Toc10785"/>
      <w:bookmarkEnd w:id="53"/>
      <w:bookmarkStart w:id="54" w:name="_Toc30817"/>
      <w:bookmarkEnd w:id="54"/>
      <w:bookmarkStart w:id="55" w:name="_Toc247513934"/>
      <w:bookmarkEnd w:id="55"/>
      <w:bookmarkStart w:id="56" w:name="_Toc17972"/>
      <w:bookmarkEnd w:id="56"/>
      <w:bookmarkStart w:id="57" w:name="_Toc384308188"/>
      <w:bookmarkEnd w:id="57"/>
      <w:bookmarkStart w:id="58" w:name="_Toc352691455"/>
      <w:bookmarkEnd w:id="58"/>
      <w:bookmarkStart w:id="59" w:name="_Toc300834930"/>
      <w:bookmarkEnd w:id="59"/>
      <w:bookmarkStart w:id="60" w:name="_Toc144974481"/>
      <w:bookmarkEnd w:id="60"/>
      <w:bookmarkStart w:id="61" w:name="_Toc361508563"/>
      <w:bookmarkEnd w:id="61"/>
      <w:bookmarkStart w:id="62" w:name="_Toc152045512"/>
      <w:bookmarkEnd w:id="62"/>
      <w:bookmarkStart w:id="63" w:name="_Toc369531498"/>
      <w:bookmarkEnd w:id="63"/>
      <w:r>
        <w:rPr>
          <w:rFonts w:hint="default" w:ascii="Times New Roman" w:hAnsi="Times New Roman" w:eastAsia="方正仿宋_GBK" w:cs="Times New Roman"/>
          <w:color w:val="auto"/>
          <w:highlight w:val="none"/>
          <w:u w:val="none"/>
          <w:lang w:val="en-US" w:eastAsia="zh-CN"/>
        </w:rPr>
        <w:t>比 选 人：</w:t>
      </w:r>
      <w:r>
        <w:rPr>
          <w:rFonts w:hint="default" w:ascii="Times New Roman" w:hAnsi="Times New Roman" w:eastAsia="方正仿宋_GBK" w:cs="Times New Roman"/>
          <w:color w:val="auto"/>
          <w:highlight w:val="none"/>
          <w:u w:val="single"/>
          <w:lang w:val="en-US" w:eastAsia="zh-CN"/>
        </w:rPr>
        <w:t xml:space="preserve">  重庆环保投资集团有限公司                                       </w:t>
      </w:r>
    </w:p>
    <w:p w14:paraId="3039584C">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highlight w:val="none"/>
          <w:u w:val="single"/>
          <w:lang w:val="en-US" w:eastAsia="zh-CN"/>
        </w:rPr>
      </w:pPr>
      <w:r>
        <w:rPr>
          <w:rFonts w:hint="default" w:ascii="Times New Roman" w:hAnsi="Times New Roman" w:eastAsia="方正仿宋_GBK" w:cs="Times New Roman"/>
          <w:color w:val="auto"/>
          <w:highlight w:val="none"/>
          <w:u w:val="none"/>
          <w:lang w:val="en-US" w:eastAsia="zh-CN"/>
        </w:rPr>
        <w:t>地    址：</w:t>
      </w:r>
      <w:r>
        <w:rPr>
          <w:rFonts w:hint="default" w:ascii="Times New Roman" w:hAnsi="Times New Roman" w:eastAsia="方正仿宋_GBK" w:cs="Times New Roman"/>
          <w:color w:val="auto"/>
          <w:highlight w:val="none"/>
          <w:u w:val="single"/>
          <w:lang w:val="en-US" w:eastAsia="zh-CN"/>
        </w:rPr>
        <w:t xml:space="preserve">  重庆市南川区金安大厦B栋14楼会议室                              </w:t>
      </w:r>
    </w:p>
    <w:p w14:paraId="45E9A680">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highlight w:val="none"/>
          <w:u w:val="single"/>
          <w:lang w:val="en-US" w:eastAsia="zh-CN"/>
        </w:rPr>
      </w:pPr>
      <w:r>
        <w:rPr>
          <w:rFonts w:hint="default" w:ascii="Times New Roman" w:hAnsi="Times New Roman" w:eastAsia="方正仿宋_GBK" w:cs="Times New Roman"/>
          <w:color w:val="auto"/>
          <w:highlight w:val="none"/>
          <w:u w:val="none"/>
          <w:lang w:val="en-US" w:eastAsia="zh-CN"/>
        </w:rPr>
        <w:t>联 系 人：</w:t>
      </w:r>
      <w:r>
        <w:rPr>
          <w:rFonts w:hint="default" w:ascii="Times New Roman" w:hAnsi="Times New Roman" w:eastAsia="方正仿宋_GBK" w:cs="Times New Roman"/>
          <w:color w:val="auto"/>
          <w:highlight w:val="none"/>
          <w:u w:val="single"/>
          <w:lang w:val="en-US" w:eastAsia="zh-CN"/>
        </w:rPr>
        <w:t xml:space="preserve">  曹老师                                                               </w:t>
      </w:r>
    </w:p>
    <w:p w14:paraId="0BCFA21B">
      <w:pPr>
        <w:pageBreakBefore w:val="0"/>
        <w:widowControl/>
        <w:wordWrap/>
        <w:overflowPunct/>
        <w:topLinePunct w:val="0"/>
        <w:bidi w:val="0"/>
        <w:spacing w:line="400" w:lineRule="exact"/>
        <w:ind w:firstLine="420" w:firstLineChars="200"/>
        <w:rPr>
          <w:rFonts w:hint="default" w:ascii="Times New Roman" w:hAnsi="Times New Roman" w:eastAsia="方正仿宋_GBK" w:cs="Times New Roman"/>
          <w:color w:val="auto"/>
          <w:highlight w:val="none"/>
          <w:u w:val="single"/>
          <w:lang w:val="en-US" w:eastAsia="zh-CN"/>
        </w:rPr>
      </w:pPr>
      <w:r>
        <w:rPr>
          <w:rFonts w:hint="default" w:ascii="Times New Roman" w:hAnsi="Times New Roman" w:eastAsia="方正仿宋_GBK" w:cs="Times New Roman"/>
          <w:color w:val="auto"/>
          <w:highlight w:val="none"/>
          <w:u w:val="none"/>
          <w:lang w:val="en-US" w:eastAsia="zh-CN"/>
        </w:rPr>
        <w:t>电    话：</w:t>
      </w:r>
      <w:r>
        <w:rPr>
          <w:rFonts w:hint="default" w:ascii="Times New Roman" w:hAnsi="Times New Roman" w:eastAsia="方正仿宋_GBK" w:cs="Times New Roman"/>
          <w:color w:val="auto"/>
          <w:highlight w:val="none"/>
          <w:u w:val="single"/>
          <w:lang w:val="en-US" w:eastAsia="zh-CN"/>
        </w:rPr>
        <w:t xml:space="preserve">  023-71618725                                                          </w:t>
      </w:r>
      <w:bookmarkStart w:id="242" w:name="_GoBack"/>
      <w:bookmarkEnd w:id="242"/>
    </w:p>
    <w:p w14:paraId="66541214">
      <w:pPr>
        <w:spacing w:line="360" w:lineRule="auto"/>
        <w:ind w:firstLine="420" w:firstLineChars="200"/>
        <w:rPr>
          <w:rFonts w:hint="default" w:ascii="Times New Roman" w:hAnsi="Times New Roman" w:eastAsia="方正仿宋_GBK" w:cs="Times New Roman"/>
          <w:color w:val="auto"/>
          <w:highlight w:val="none"/>
          <w:u w:val="single"/>
          <w:lang w:val="en-US" w:eastAsia="zh-CN"/>
        </w:rPr>
      </w:pPr>
    </w:p>
    <w:p w14:paraId="09F0CC97">
      <w:pPr>
        <w:spacing w:line="360" w:lineRule="auto"/>
        <w:ind w:firstLine="5460" w:firstLineChars="2600"/>
        <w:rPr>
          <w:rFonts w:hint="default" w:ascii="Times New Roman" w:hAnsi="Times New Roman" w:eastAsia="方正仿宋_GBK" w:cs="Times New Roman"/>
          <w:color w:val="auto"/>
          <w:highlight w:val="none"/>
          <w:u w:val="none"/>
          <w:lang w:val="en-US" w:eastAsia="zh-CN"/>
        </w:rPr>
      </w:pPr>
      <w:r>
        <w:rPr>
          <w:rFonts w:hint="default" w:ascii="Times New Roman" w:hAnsi="Times New Roman" w:eastAsia="方正仿宋_GBK" w:cs="Times New Roman"/>
          <w:color w:val="auto"/>
          <w:highlight w:val="none"/>
          <w:u w:val="single"/>
          <w:lang w:val="en-US" w:eastAsia="zh-CN"/>
        </w:rPr>
        <w:t>2026</w:t>
      </w:r>
      <w:r>
        <w:rPr>
          <w:rFonts w:hint="default" w:ascii="Times New Roman" w:hAnsi="Times New Roman" w:eastAsia="方正仿宋_GBK" w:cs="Times New Roman"/>
          <w:color w:val="auto"/>
          <w:highlight w:val="none"/>
          <w:u w:val="none"/>
          <w:lang w:val="en-US" w:eastAsia="zh-CN"/>
        </w:rPr>
        <w:t>年</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9</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u w:val="none"/>
          <w:lang w:val="en-US" w:eastAsia="zh-CN"/>
        </w:rPr>
        <w:t>月</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18</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u w:val="none"/>
          <w:lang w:val="en-US" w:eastAsia="zh-CN"/>
        </w:rPr>
        <w:t>日</w:t>
      </w:r>
    </w:p>
    <w:p w14:paraId="469315F7">
      <w:pPr>
        <w:pStyle w:val="7"/>
        <w:spacing w:line="360" w:lineRule="auto"/>
        <w:rPr>
          <w:rFonts w:hint="default" w:ascii="Times New Roman" w:hAnsi="Times New Roman" w:cs="Times New Roman" w:eastAsiaTheme="minorEastAsia"/>
          <w:color w:val="auto"/>
          <w:highlight w:val="none"/>
        </w:rPr>
      </w:pPr>
    </w:p>
    <w:p w14:paraId="534097C2">
      <w:pPr>
        <w:rPr>
          <w:rFonts w:hint="default" w:ascii="Times New Roman" w:hAnsi="Times New Roman" w:cs="Times New Roman" w:eastAsiaTheme="minorEastAsia"/>
          <w:color w:val="auto"/>
          <w:highlight w:val="none"/>
        </w:rPr>
      </w:pPr>
    </w:p>
    <w:p w14:paraId="40F041EB">
      <w:pPr>
        <w:pStyle w:val="7"/>
        <w:rPr>
          <w:rFonts w:hint="default" w:ascii="Times New Roman" w:hAnsi="Times New Roman" w:cs="Times New Roman" w:eastAsiaTheme="minorEastAsia"/>
          <w:color w:val="auto"/>
          <w:highlight w:val="none"/>
        </w:rPr>
      </w:pPr>
    </w:p>
    <w:p w14:paraId="094AFE85">
      <w:pPr>
        <w:rPr>
          <w:rFonts w:hint="default" w:ascii="Times New Roman" w:hAnsi="Times New Roman" w:cs="Times New Roman" w:eastAsiaTheme="minorEastAsia"/>
          <w:color w:val="auto"/>
          <w:highlight w:val="none"/>
        </w:rPr>
      </w:pPr>
    </w:p>
    <w:p w14:paraId="22970850">
      <w:pPr>
        <w:pStyle w:val="7"/>
        <w:rPr>
          <w:rFonts w:hint="default" w:ascii="Times New Roman" w:hAnsi="Times New Roman" w:cs="Times New Roman" w:eastAsiaTheme="minorEastAsia"/>
          <w:color w:val="auto"/>
          <w:highlight w:val="none"/>
        </w:rPr>
      </w:pPr>
    </w:p>
    <w:p w14:paraId="796074A2">
      <w:pPr>
        <w:rPr>
          <w:rFonts w:hint="default" w:ascii="Times New Roman" w:hAnsi="Times New Roman" w:cs="Times New Roman" w:eastAsiaTheme="minorEastAsia"/>
          <w:color w:val="auto"/>
          <w:highlight w:val="none"/>
        </w:rPr>
      </w:pPr>
    </w:p>
    <w:p w14:paraId="0BA692F5">
      <w:pPr>
        <w:pStyle w:val="7"/>
        <w:rPr>
          <w:rFonts w:hint="default" w:ascii="Times New Roman" w:hAnsi="Times New Roman" w:cs="Times New Roman" w:eastAsiaTheme="minorEastAsia"/>
          <w:color w:val="auto"/>
          <w:highlight w:val="none"/>
        </w:rPr>
      </w:pPr>
    </w:p>
    <w:p w14:paraId="77FE1BB9">
      <w:pPr>
        <w:rPr>
          <w:rFonts w:hint="default" w:ascii="Times New Roman" w:hAnsi="Times New Roman" w:cs="Times New Roman" w:eastAsiaTheme="minorEastAsia"/>
          <w:color w:val="auto"/>
          <w:highlight w:val="none"/>
        </w:rPr>
      </w:pPr>
    </w:p>
    <w:p w14:paraId="181386CF">
      <w:pPr>
        <w:pStyle w:val="7"/>
        <w:rPr>
          <w:rFonts w:hint="default" w:ascii="Times New Roman" w:hAnsi="Times New Roman" w:cs="Times New Roman" w:eastAsiaTheme="minorEastAsia"/>
          <w:color w:val="auto"/>
          <w:highlight w:val="none"/>
        </w:rPr>
      </w:pPr>
    </w:p>
    <w:p w14:paraId="06F2CCC6">
      <w:pPr>
        <w:rPr>
          <w:rFonts w:hint="default" w:ascii="Times New Roman" w:hAnsi="Times New Roman" w:cs="Times New Roman" w:eastAsiaTheme="minorEastAsia"/>
          <w:color w:val="auto"/>
          <w:highlight w:val="none"/>
        </w:rPr>
      </w:pPr>
    </w:p>
    <w:p w14:paraId="56CA6312">
      <w:pPr>
        <w:pStyle w:val="7"/>
        <w:rPr>
          <w:rFonts w:hint="default" w:ascii="Times New Roman" w:hAnsi="Times New Roman" w:cs="Times New Roman" w:eastAsiaTheme="minorEastAsia"/>
          <w:color w:val="auto"/>
          <w:highlight w:val="none"/>
        </w:rPr>
      </w:pPr>
    </w:p>
    <w:p w14:paraId="1CB970B7">
      <w:pPr>
        <w:pStyle w:val="26"/>
        <w:rPr>
          <w:rFonts w:hint="default" w:ascii="Times New Roman" w:hAnsi="Times New Roman" w:cs="Times New Roman" w:eastAsiaTheme="minorEastAsia"/>
          <w:color w:val="auto"/>
          <w:highlight w:val="none"/>
        </w:rPr>
      </w:pPr>
    </w:p>
    <w:p w14:paraId="0B02FA80">
      <w:pPr>
        <w:rPr>
          <w:rFonts w:hint="default" w:ascii="Times New Roman" w:hAnsi="Times New Roman" w:cs="Times New Roman" w:eastAsiaTheme="minorEastAsia"/>
          <w:color w:val="auto"/>
          <w:highlight w:val="none"/>
        </w:rPr>
      </w:pPr>
    </w:p>
    <w:p w14:paraId="6B883F5C">
      <w:pPr>
        <w:rPr>
          <w:rFonts w:hint="default" w:ascii="Times New Roman" w:hAnsi="Times New Roman" w:cs="Times New Roman" w:eastAsiaTheme="minorEastAsia"/>
          <w:color w:val="auto"/>
          <w:highlight w:val="none"/>
        </w:rPr>
      </w:pPr>
    </w:p>
    <w:p w14:paraId="5A5EC4C7">
      <w:pPr>
        <w:pStyle w:val="26"/>
        <w:rPr>
          <w:rFonts w:hint="default" w:ascii="Times New Roman" w:hAnsi="Times New Roman" w:cs="Times New Roman" w:eastAsiaTheme="minorEastAsia"/>
          <w:color w:val="auto"/>
          <w:highlight w:val="none"/>
        </w:rPr>
      </w:pPr>
    </w:p>
    <w:p w14:paraId="6AEC1BE8">
      <w:pPr>
        <w:rPr>
          <w:rFonts w:hint="default" w:ascii="Times New Roman" w:hAnsi="Times New Roman" w:cs="Times New Roman" w:eastAsiaTheme="minorEastAsia"/>
          <w:color w:val="auto"/>
          <w:highlight w:val="none"/>
        </w:rPr>
      </w:pPr>
    </w:p>
    <w:p w14:paraId="6B42D5FF">
      <w:pPr>
        <w:pStyle w:val="7"/>
        <w:rPr>
          <w:rFonts w:hint="default" w:ascii="Times New Roman" w:hAnsi="Times New Roman" w:cs="Times New Roman"/>
          <w:highlight w:val="none"/>
        </w:rPr>
      </w:pPr>
    </w:p>
    <w:p w14:paraId="6C3B281C">
      <w:pPr>
        <w:rPr>
          <w:rFonts w:hint="default" w:ascii="Times New Roman" w:hAnsi="Times New Roman" w:cs="Times New Roman"/>
          <w:highlight w:val="none"/>
        </w:rPr>
      </w:pPr>
    </w:p>
    <w:p w14:paraId="20736AC9">
      <w:pPr>
        <w:pStyle w:val="25"/>
        <w:rPr>
          <w:rFonts w:hint="default" w:ascii="Times New Roman" w:hAnsi="Times New Roman" w:cs="Times New Roman"/>
          <w:highlight w:val="none"/>
        </w:rPr>
      </w:pPr>
    </w:p>
    <w:p w14:paraId="54507570">
      <w:pPr>
        <w:pStyle w:val="25"/>
        <w:rPr>
          <w:rFonts w:hint="default" w:ascii="Times New Roman" w:hAnsi="Times New Roman" w:cs="Times New Roman"/>
          <w:highlight w:val="none"/>
        </w:rPr>
      </w:pPr>
    </w:p>
    <w:p w14:paraId="425CDEBF">
      <w:pPr>
        <w:pStyle w:val="25"/>
        <w:rPr>
          <w:rFonts w:hint="default" w:ascii="Times New Roman" w:hAnsi="Times New Roman" w:cs="Times New Roman"/>
          <w:highlight w:val="none"/>
        </w:rPr>
      </w:pPr>
    </w:p>
    <w:p w14:paraId="359EA4BB">
      <w:pPr>
        <w:pStyle w:val="25"/>
        <w:rPr>
          <w:rFonts w:hint="default" w:ascii="Times New Roman" w:hAnsi="Times New Roman" w:cs="Times New Roman"/>
          <w:highlight w:val="none"/>
        </w:rPr>
      </w:pPr>
    </w:p>
    <w:p w14:paraId="121C0473">
      <w:pPr>
        <w:pStyle w:val="25"/>
        <w:rPr>
          <w:rFonts w:hint="default" w:ascii="Times New Roman" w:hAnsi="Times New Roman" w:cs="Times New Roman"/>
          <w:highlight w:val="none"/>
        </w:rPr>
      </w:pPr>
    </w:p>
    <w:p w14:paraId="0DF8E6BE">
      <w:pPr>
        <w:pStyle w:val="25"/>
        <w:rPr>
          <w:rFonts w:hint="default" w:ascii="Times New Roman" w:hAnsi="Times New Roman" w:cs="Times New Roman"/>
          <w:highlight w:val="none"/>
        </w:rPr>
      </w:pPr>
    </w:p>
    <w:p w14:paraId="61C96BF1">
      <w:pPr>
        <w:pStyle w:val="3"/>
        <w:widowControl w:val="0"/>
        <w:kinsoku/>
        <w:autoSpaceDE/>
        <w:autoSpaceDN/>
        <w:adjustRightInd/>
        <w:snapToGrid/>
        <w:spacing w:before="0" w:after="0" w:line="360" w:lineRule="auto"/>
        <w:jc w:val="center"/>
        <w:textAlignment w:val="auto"/>
        <w:rPr>
          <w:rFonts w:hint="default" w:ascii="Times New Roman" w:hAnsi="Times New Roman" w:eastAsia="方正黑体_GBK" w:cs="Times New Roman"/>
          <w:snapToGrid w:val="0"/>
          <w:color w:val="auto"/>
          <w:kern w:val="0"/>
          <w:highlight w:val="none"/>
          <w:lang w:val="en-US" w:eastAsia="zh-CN" w:bidi="ar-SA"/>
        </w:rPr>
      </w:pPr>
      <w:bookmarkStart w:id="64" w:name="_Toc27337"/>
      <w:r>
        <w:rPr>
          <w:rFonts w:hint="default" w:ascii="Times New Roman" w:hAnsi="Times New Roman" w:eastAsia="方正黑体_GBK" w:cs="Times New Roman"/>
          <w:snapToGrid w:val="0"/>
          <w:color w:val="auto"/>
          <w:kern w:val="0"/>
          <w:highlight w:val="none"/>
          <w:lang w:val="en-US" w:eastAsia="zh-CN" w:bidi="ar-SA"/>
        </w:rPr>
        <w:t>第二章 竞选人须知</w:t>
      </w:r>
      <w:bookmarkEnd w:id="64"/>
    </w:p>
    <w:p w14:paraId="7CC0B44D">
      <w:pPr>
        <w:pStyle w:val="4"/>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kern w:val="2"/>
          <w:szCs w:val="21"/>
          <w:highlight w:val="none"/>
          <w:lang w:val="en-US" w:eastAsia="zh-CN" w:bidi="ar-SA"/>
        </w:rPr>
      </w:pPr>
      <w:bookmarkStart w:id="65" w:name="_Toc16977"/>
      <w:r>
        <w:rPr>
          <w:rFonts w:hint="default" w:ascii="Times New Roman" w:hAnsi="Times New Roman" w:eastAsia="方正小标宋_GBK" w:cs="Times New Roman"/>
          <w:bCs/>
          <w:snapToGrid/>
          <w:color w:val="auto"/>
          <w:kern w:val="2"/>
          <w:szCs w:val="32"/>
          <w:highlight w:val="none"/>
          <w:lang w:val="en-US" w:eastAsia="zh-CN" w:bidi="ar-SA"/>
        </w:rPr>
        <w:t>竞选人须知前附表</w:t>
      </w:r>
      <w:bookmarkEnd w:id="65"/>
    </w:p>
    <w:p w14:paraId="18308ACE">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正文内容不允许修改。若竞选人须知前附表与正文不一致的地方，以竞选人须知前附表为准。</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2969"/>
        <w:gridCol w:w="4260"/>
      </w:tblGrid>
      <w:tr w14:paraId="7ED5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99E204E">
            <w:pPr>
              <w:widowControl w:val="0"/>
              <w:kinsoku/>
              <w:autoSpaceDE/>
              <w:autoSpaceDN/>
              <w:adjustRightInd/>
              <w:snapToGrid/>
              <w:spacing w:line="400" w:lineRule="exact"/>
              <w:jc w:val="center"/>
              <w:textAlignment w:val="auto"/>
              <w:rPr>
                <w:rFonts w:hint="default" w:ascii="Times New Roman" w:hAnsi="Times New Roman" w:eastAsia="方正仿宋_GB18030" w:cs="Times New Roman"/>
                <w:b/>
                <w:snapToGrid/>
                <w:color w:val="auto"/>
                <w:kern w:val="2"/>
                <w:szCs w:val="21"/>
                <w:highlight w:val="none"/>
                <w:lang w:val="en-US" w:eastAsia="zh-CN" w:bidi="ar-SA"/>
              </w:rPr>
            </w:pPr>
            <w:r>
              <w:rPr>
                <w:rFonts w:hint="default" w:ascii="Times New Roman" w:hAnsi="Times New Roman" w:eastAsia="方正仿宋_GB18030" w:cs="Times New Roman"/>
                <w:b/>
                <w:snapToGrid/>
                <w:color w:val="auto"/>
                <w:kern w:val="2"/>
                <w:szCs w:val="21"/>
                <w:highlight w:val="none"/>
                <w:lang w:val="en-US" w:eastAsia="zh-CN" w:bidi="ar-SA"/>
              </w:rPr>
              <w:t>条款号</w:t>
            </w:r>
          </w:p>
        </w:tc>
        <w:tc>
          <w:tcPr>
            <w:tcW w:w="2969" w:type="dxa"/>
            <w:vAlign w:val="center"/>
          </w:tcPr>
          <w:p w14:paraId="4C3E547E">
            <w:pPr>
              <w:widowControl w:val="0"/>
              <w:kinsoku/>
              <w:autoSpaceDE/>
              <w:autoSpaceDN/>
              <w:adjustRightInd/>
              <w:snapToGrid/>
              <w:spacing w:line="400" w:lineRule="exact"/>
              <w:jc w:val="center"/>
              <w:textAlignment w:val="auto"/>
              <w:rPr>
                <w:rFonts w:hint="default" w:ascii="Times New Roman" w:hAnsi="Times New Roman" w:eastAsia="方正仿宋_GB18030" w:cs="Times New Roman"/>
                <w:b/>
                <w:snapToGrid/>
                <w:color w:val="auto"/>
                <w:kern w:val="2"/>
                <w:szCs w:val="21"/>
                <w:highlight w:val="none"/>
                <w:lang w:val="en-US" w:eastAsia="zh-CN" w:bidi="ar-SA"/>
              </w:rPr>
            </w:pPr>
            <w:r>
              <w:rPr>
                <w:rFonts w:hint="default" w:ascii="Times New Roman" w:hAnsi="Times New Roman" w:eastAsia="方正仿宋_GB18030" w:cs="Times New Roman"/>
                <w:b/>
                <w:snapToGrid/>
                <w:color w:val="auto"/>
                <w:kern w:val="2"/>
                <w:szCs w:val="21"/>
                <w:highlight w:val="none"/>
                <w:lang w:val="en-US" w:eastAsia="zh-CN" w:bidi="ar-SA"/>
              </w:rPr>
              <w:t>条款名称</w:t>
            </w:r>
          </w:p>
        </w:tc>
        <w:tc>
          <w:tcPr>
            <w:tcW w:w="4260" w:type="dxa"/>
            <w:vAlign w:val="center"/>
          </w:tcPr>
          <w:p w14:paraId="13177F22">
            <w:pPr>
              <w:widowControl w:val="0"/>
              <w:kinsoku/>
              <w:autoSpaceDE/>
              <w:autoSpaceDN/>
              <w:adjustRightInd/>
              <w:snapToGrid/>
              <w:spacing w:line="400" w:lineRule="exact"/>
              <w:jc w:val="center"/>
              <w:textAlignment w:val="auto"/>
              <w:rPr>
                <w:rFonts w:hint="default" w:ascii="Times New Roman" w:hAnsi="Times New Roman" w:eastAsia="方正仿宋_GB18030" w:cs="Times New Roman"/>
                <w:b/>
                <w:snapToGrid/>
                <w:color w:val="auto"/>
                <w:kern w:val="2"/>
                <w:szCs w:val="21"/>
                <w:highlight w:val="none"/>
                <w:lang w:val="en-US" w:eastAsia="zh-CN" w:bidi="ar-SA"/>
              </w:rPr>
            </w:pPr>
            <w:r>
              <w:rPr>
                <w:rFonts w:hint="default" w:ascii="Times New Roman" w:hAnsi="Times New Roman" w:eastAsia="方正仿宋_GB18030" w:cs="Times New Roman"/>
                <w:b/>
                <w:snapToGrid/>
                <w:color w:val="auto"/>
                <w:kern w:val="2"/>
                <w:szCs w:val="21"/>
                <w:highlight w:val="none"/>
                <w:lang w:val="en-US" w:eastAsia="zh-CN" w:bidi="ar-SA"/>
              </w:rPr>
              <w:t>编列内容</w:t>
            </w:r>
          </w:p>
        </w:tc>
      </w:tr>
      <w:tr w14:paraId="7B09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93" w:type="dxa"/>
            <w:vAlign w:val="center"/>
          </w:tcPr>
          <w:p w14:paraId="3243E991">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1.1.2</w:t>
            </w:r>
          </w:p>
        </w:tc>
        <w:tc>
          <w:tcPr>
            <w:tcW w:w="2969" w:type="dxa"/>
            <w:vAlign w:val="center"/>
          </w:tcPr>
          <w:p w14:paraId="696989A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比选人</w:t>
            </w:r>
          </w:p>
        </w:tc>
        <w:tc>
          <w:tcPr>
            <w:tcW w:w="4260" w:type="dxa"/>
            <w:vAlign w:val="top"/>
          </w:tcPr>
          <w:p w14:paraId="6FA87ACE">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名称：重庆环保投资集团有限公司</w:t>
            </w:r>
          </w:p>
          <w:p w14:paraId="47131A0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地址：重庆市南川区金安大厦B栋14楼</w:t>
            </w:r>
          </w:p>
          <w:p w14:paraId="782317F3">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联系人：曹老师</w:t>
            </w:r>
          </w:p>
          <w:p w14:paraId="3C30853E">
            <w:pPr>
              <w:widowControl w:val="0"/>
              <w:spacing w:line="240" w:lineRule="auto"/>
              <w:rPr>
                <w:rFonts w:hint="default" w:ascii="Times New Roman" w:hAnsi="Times New Roman" w:eastAsia="方正仿宋_GBK" w:cs="Times New Roman"/>
                <w:color w:val="auto"/>
                <w:highlight w:val="none"/>
                <w:u w:val="none"/>
                <w:lang w:val="en-US" w:eastAsia="zh-CN"/>
              </w:rPr>
            </w:pPr>
            <w:r>
              <w:rPr>
                <w:rFonts w:hint="default" w:ascii="Times New Roman" w:hAnsi="Times New Roman" w:eastAsia="方正仿宋_GBK" w:cs="Times New Roman"/>
                <w:color w:val="auto"/>
                <w:highlight w:val="none"/>
                <w:lang w:val="en-US" w:eastAsia="zh-CN"/>
              </w:rPr>
              <w:t xml:space="preserve">电话：023-71618725 </w:t>
            </w:r>
          </w:p>
        </w:tc>
      </w:tr>
      <w:tr w14:paraId="4113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293" w:type="dxa"/>
            <w:vAlign w:val="center"/>
          </w:tcPr>
          <w:p w14:paraId="5F0E73D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1.1.3</w:t>
            </w:r>
          </w:p>
        </w:tc>
        <w:tc>
          <w:tcPr>
            <w:tcW w:w="2969" w:type="dxa"/>
            <w:vAlign w:val="center"/>
          </w:tcPr>
          <w:p w14:paraId="048292D1">
            <w:pPr>
              <w:widowControl w:val="0"/>
              <w:kinsoku/>
              <w:autoSpaceDE/>
              <w:autoSpaceDN/>
              <w:adjustRightInd/>
              <w:snapToGrid/>
              <w:spacing w:line="400" w:lineRule="exact"/>
              <w:jc w:val="center"/>
              <w:textAlignment w:val="auto"/>
              <w:rPr>
                <w:rFonts w:hint="default" w:ascii="Times New Roman" w:hAnsi="Times New Roman" w:eastAsia="方正仿宋_GBK" w:cs="Times New Roman"/>
                <w:color w:val="auto"/>
                <w:highlight w:val="none"/>
                <w:vertAlign w:val="baseline"/>
              </w:rPr>
            </w:pPr>
            <w:r>
              <w:rPr>
                <w:rFonts w:hint="default" w:ascii="Times New Roman" w:hAnsi="Times New Roman" w:eastAsia="方正仿宋_GBK" w:cs="Times New Roman"/>
                <w:snapToGrid/>
                <w:color w:val="auto"/>
                <w:kern w:val="2"/>
                <w:szCs w:val="21"/>
                <w:highlight w:val="none"/>
                <w:lang w:val="en-US" w:eastAsia="zh-CN" w:bidi="ar-SA"/>
              </w:rPr>
              <w:t>代理机构</w:t>
            </w:r>
          </w:p>
        </w:tc>
        <w:tc>
          <w:tcPr>
            <w:tcW w:w="4260" w:type="dxa"/>
            <w:vAlign w:val="center"/>
          </w:tcPr>
          <w:p w14:paraId="635952C9">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60B0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665FE78">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1.1.4</w:t>
            </w:r>
          </w:p>
        </w:tc>
        <w:tc>
          <w:tcPr>
            <w:tcW w:w="2969" w:type="dxa"/>
            <w:vAlign w:val="center"/>
          </w:tcPr>
          <w:p w14:paraId="5CA4A14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项目名称</w:t>
            </w:r>
          </w:p>
        </w:tc>
        <w:tc>
          <w:tcPr>
            <w:tcW w:w="4260" w:type="dxa"/>
            <w:vAlign w:val="top"/>
          </w:tcPr>
          <w:p w14:paraId="439F712F">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南川区各乡镇污水处理厂污泥铲装及转运服务项目</w:t>
            </w:r>
            <w:r>
              <w:rPr>
                <w:rFonts w:hint="eastAsia" w:ascii="Times New Roman" w:hAnsi="Times New Roman" w:eastAsia="方正仿宋_GBK" w:cs="Times New Roman"/>
                <w:color w:val="auto"/>
                <w:highlight w:val="none"/>
                <w:lang w:val="en-US" w:eastAsia="zh-CN"/>
              </w:rPr>
              <w:t>（第二次）</w:t>
            </w:r>
          </w:p>
        </w:tc>
      </w:tr>
      <w:tr w14:paraId="387C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E54342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1.2.1</w:t>
            </w:r>
          </w:p>
        </w:tc>
        <w:tc>
          <w:tcPr>
            <w:tcW w:w="2969" w:type="dxa"/>
            <w:vAlign w:val="center"/>
          </w:tcPr>
          <w:p w14:paraId="72117D2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资金来源及比例</w:t>
            </w:r>
          </w:p>
        </w:tc>
        <w:tc>
          <w:tcPr>
            <w:tcW w:w="4260" w:type="dxa"/>
            <w:vAlign w:val="top"/>
          </w:tcPr>
          <w:p w14:paraId="421AED48">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资金来源：自筹。比例：100%。</w:t>
            </w:r>
          </w:p>
        </w:tc>
      </w:tr>
      <w:tr w14:paraId="60DA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E72117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1.2.2</w:t>
            </w:r>
          </w:p>
        </w:tc>
        <w:tc>
          <w:tcPr>
            <w:tcW w:w="2969" w:type="dxa"/>
            <w:vAlign w:val="center"/>
          </w:tcPr>
          <w:p w14:paraId="02EDF83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资金落实情况</w:t>
            </w:r>
          </w:p>
        </w:tc>
        <w:tc>
          <w:tcPr>
            <w:tcW w:w="4260" w:type="dxa"/>
            <w:vAlign w:val="top"/>
          </w:tcPr>
          <w:p w14:paraId="593F85E3">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已落实。</w:t>
            </w:r>
          </w:p>
        </w:tc>
      </w:tr>
      <w:tr w14:paraId="4B77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293" w:type="dxa"/>
            <w:vAlign w:val="center"/>
          </w:tcPr>
          <w:p w14:paraId="05F7ECEC">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1.3.1</w:t>
            </w:r>
          </w:p>
        </w:tc>
        <w:tc>
          <w:tcPr>
            <w:tcW w:w="2969" w:type="dxa"/>
            <w:vAlign w:val="center"/>
          </w:tcPr>
          <w:p w14:paraId="2300DEA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比选范围</w:t>
            </w:r>
          </w:p>
        </w:tc>
        <w:tc>
          <w:tcPr>
            <w:tcW w:w="4260" w:type="dxa"/>
            <w:vAlign w:val="center"/>
          </w:tcPr>
          <w:p w14:paraId="7573A358">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南川运行部管理的各乡镇水处理厂污泥铲装及转运服务</w:t>
            </w:r>
          </w:p>
        </w:tc>
      </w:tr>
      <w:tr w14:paraId="3B8C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293" w:type="dxa"/>
            <w:vAlign w:val="center"/>
          </w:tcPr>
          <w:p w14:paraId="272C14C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1.3.2</w:t>
            </w:r>
          </w:p>
        </w:tc>
        <w:tc>
          <w:tcPr>
            <w:tcW w:w="2969" w:type="dxa"/>
            <w:vAlign w:val="center"/>
          </w:tcPr>
          <w:p w14:paraId="509DBF09">
            <w:pPr>
              <w:widowControl w:val="0"/>
              <w:kinsoku/>
              <w:autoSpaceDE/>
              <w:autoSpaceDN/>
              <w:adjustRightInd/>
              <w:snapToGrid/>
              <w:spacing w:line="400" w:lineRule="exact"/>
              <w:jc w:val="center"/>
              <w:textAlignment w:val="auto"/>
              <w:rPr>
                <w:rFonts w:hint="default" w:ascii="Times New Roman" w:hAnsi="Times New Roman" w:eastAsia="方正仿宋_GBK" w:cs="Times New Roman"/>
                <w:color w:val="auto"/>
                <w:szCs w:val="21"/>
                <w:highlight w:val="none"/>
                <w:u w:val="none"/>
                <w:lang w:val="en-US" w:eastAsia="zh-CN"/>
              </w:rPr>
            </w:pPr>
            <w:r>
              <w:rPr>
                <w:rFonts w:hint="default" w:ascii="Times New Roman" w:hAnsi="Times New Roman" w:eastAsia="方正仿宋_GBK" w:cs="Times New Roman"/>
                <w:color w:val="auto"/>
                <w:szCs w:val="21"/>
                <w:highlight w:val="none"/>
                <w:u w:val="none"/>
                <w:lang w:val="en-US" w:eastAsia="zh-CN"/>
              </w:rPr>
              <w:t>工期</w:t>
            </w:r>
          </w:p>
        </w:tc>
        <w:tc>
          <w:tcPr>
            <w:tcW w:w="4260" w:type="dxa"/>
            <w:vAlign w:val="top"/>
          </w:tcPr>
          <w:p w14:paraId="2A0DCB92">
            <w:pPr>
              <w:widowControl w:val="0"/>
              <w:kinsoku/>
              <w:autoSpaceDE/>
              <w:autoSpaceDN/>
              <w:adjustRightInd/>
              <w:snapToGrid/>
              <w:spacing w:line="400" w:lineRule="exact"/>
              <w:jc w:val="left"/>
              <w:textAlignment w:val="auto"/>
              <w:rPr>
                <w:rFonts w:hint="default" w:ascii="Times New Roman" w:hAnsi="Times New Roman" w:eastAsia="方正仿宋_GBK" w:cs="Times New Roman"/>
                <w:color w:val="auto"/>
                <w:szCs w:val="21"/>
                <w:highlight w:val="none"/>
                <w:u w:val="none"/>
                <w:lang w:val="en-US" w:eastAsia="zh-CN"/>
              </w:rPr>
            </w:pPr>
            <w:r>
              <w:rPr>
                <w:rFonts w:hint="default" w:ascii="Times New Roman" w:hAnsi="Times New Roman" w:eastAsia="方正仿宋_GBK" w:cs="Times New Roman"/>
                <w:color w:val="auto"/>
                <w:szCs w:val="21"/>
                <w:highlight w:val="none"/>
                <w:u w:val="none"/>
                <w:lang w:val="en-US" w:eastAsia="zh-CN"/>
              </w:rPr>
              <w:t>合同签订之日起一年。</w:t>
            </w:r>
          </w:p>
        </w:tc>
      </w:tr>
      <w:tr w14:paraId="33E3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93" w:type="dxa"/>
            <w:vAlign w:val="center"/>
          </w:tcPr>
          <w:p w14:paraId="0D61A44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1.3.3</w:t>
            </w:r>
          </w:p>
        </w:tc>
        <w:tc>
          <w:tcPr>
            <w:tcW w:w="2969" w:type="dxa"/>
            <w:vAlign w:val="center"/>
          </w:tcPr>
          <w:p w14:paraId="5A750C4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项目地点</w:t>
            </w:r>
          </w:p>
        </w:tc>
        <w:tc>
          <w:tcPr>
            <w:tcW w:w="4260" w:type="dxa"/>
            <w:vAlign w:val="top"/>
          </w:tcPr>
          <w:p w14:paraId="424E608E">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val="0"/>
                <w:color w:val="auto"/>
                <w:kern w:val="0"/>
                <w:szCs w:val="21"/>
                <w:highlight w:val="none"/>
                <w:u w:val="none"/>
                <w:lang w:eastAsia="zh-CN"/>
              </w:rPr>
              <w:t>比选人指定位置。</w:t>
            </w:r>
          </w:p>
        </w:tc>
      </w:tr>
      <w:tr w14:paraId="4DC3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E058E2C">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1.3.4</w:t>
            </w:r>
          </w:p>
        </w:tc>
        <w:tc>
          <w:tcPr>
            <w:tcW w:w="2969" w:type="dxa"/>
            <w:vAlign w:val="center"/>
          </w:tcPr>
          <w:p w14:paraId="274BC83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技术性能指标</w:t>
            </w:r>
          </w:p>
        </w:tc>
        <w:tc>
          <w:tcPr>
            <w:tcW w:w="4260" w:type="dxa"/>
            <w:vAlign w:val="top"/>
          </w:tcPr>
          <w:p w14:paraId="0E8AF8B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1.为了保证运输质量及满足安全要求，运输方必须提供证件齐全有效、符合运输条件的车辆，并配备熟练的、取得相应资格证书的驾驶人员和操作人员（公司资质、人员资格证书在合同履行期限内持续有效）。</w:t>
            </w:r>
          </w:p>
          <w:p w14:paraId="5BC0AE6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2.运输途中限速行驶，静电接地，消防设施配置良好，不得随意停靠，不得有跑冒滴漏现象，无违章冒险作业。</w:t>
            </w:r>
          </w:p>
          <w:p w14:paraId="7AC7CF0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snapToGrid/>
                <w:color w:val="auto"/>
                <w:kern w:val="2"/>
                <w:sz w:val="21"/>
                <w:szCs w:val="21"/>
                <w:highlight w:val="none"/>
                <w:lang w:val="en-US" w:eastAsia="zh-CN" w:bidi="ar-SA"/>
              </w:rPr>
              <w:t>3.</w:t>
            </w:r>
            <w:r>
              <w:rPr>
                <w:rFonts w:hint="default" w:ascii="Times New Roman" w:hAnsi="Times New Roman" w:eastAsia="方正仿宋_GBK" w:cs="Times New Roman"/>
                <w:sz w:val="22"/>
                <w:szCs w:val="18"/>
                <w:highlight w:val="none"/>
              </w:rPr>
              <w:t>污泥运输工作必须符合交通运输、环境保护部门的相关规定</w:t>
            </w:r>
            <w:r>
              <w:rPr>
                <w:rFonts w:hint="default" w:ascii="Times New Roman" w:hAnsi="Times New Roman" w:eastAsia="方正仿宋_GBK" w:cs="Times New Roman"/>
                <w:sz w:val="22"/>
                <w:szCs w:val="18"/>
                <w:highlight w:val="none"/>
                <w:lang w:eastAsia="zh-CN"/>
              </w:rPr>
              <w:t>。</w:t>
            </w:r>
          </w:p>
          <w:p w14:paraId="755AC66A">
            <w:pPr>
              <w:widowControl w:val="0"/>
              <w:snapToGrid w:val="0"/>
              <w:contextualSpacing/>
              <w:jc w:val="left"/>
              <w:rPr>
                <w:rFonts w:hint="default" w:ascii="Times New Roman" w:hAnsi="Times New Roman" w:eastAsia="方正仿宋_GBK" w:cs="Times New Roman"/>
                <w:sz w:val="22"/>
                <w:szCs w:val="18"/>
                <w:highlight w:val="none"/>
                <w:lang w:eastAsia="zh-CN"/>
              </w:rPr>
            </w:pPr>
            <w:r>
              <w:rPr>
                <w:rFonts w:hint="default" w:ascii="Times New Roman" w:hAnsi="Times New Roman" w:eastAsia="方正仿宋_GBK" w:cs="Times New Roman"/>
                <w:color w:val="auto"/>
                <w:highlight w:val="none"/>
                <w:lang w:val="en-US" w:eastAsia="zh-CN"/>
              </w:rPr>
              <w:t>4.</w:t>
            </w:r>
            <w:r>
              <w:rPr>
                <w:rFonts w:hint="default" w:ascii="Times New Roman" w:hAnsi="Times New Roman" w:eastAsia="方正仿宋_GBK" w:cs="Times New Roman"/>
                <w:sz w:val="22"/>
                <w:szCs w:val="18"/>
                <w:highlight w:val="none"/>
              </w:rPr>
              <w:t>用于污泥运输的车辆和工作人员必须符合国家相关规定，出现不符合要求的情形要及时报告并积极更换车辆和工作人员</w:t>
            </w:r>
            <w:r>
              <w:rPr>
                <w:rFonts w:hint="default" w:ascii="Times New Roman" w:hAnsi="Times New Roman" w:eastAsia="方正仿宋_GBK" w:cs="Times New Roman"/>
                <w:sz w:val="22"/>
                <w:szCs w:val="18"/>
                <w:highlight w:val="none"/>
                <w:lang w:eastAsia="zh-CN"/>
              </w:rPr>
              <w:t>。</w:t>
            </w:r>
          </w:p>
          <w:p w14:paraId="395B0983">
            <w:pPr>
              <w:widowControl w:val="0"/>
              <w:spacing w:line="240" w:lineRule="auto"/>
              <w:rPr>
                <w:rFonts w:hint="default" w:ascii="Times New Roman" w:hAnsi="Times New Roman" w:eastAsia="方正仿宋_GBK" w:cs="Times New Roman"/>
                <w:color w:val="auto"/>
                <w:szCs w:val="21"/>
                <w:highlight w:val="none"/>
                <w:u w:val="none"/>
                <w:lang w:val="en-US" w:eastAsia="zh-CN"/>
              </w:rPr>
            </w:pPr>
            <w:r>
              <w:rPr>
                <w:rFonts w:hint="default" w:ascii="Times New Roman" w:hAnsi="Times New Roman" w:eastAsia="宋体" w:cs="Times New Roman"/>
                <w:color w:val="auto"/>
                <w:szCs w:val="21"/>
                <w:highlight w:val="none"/>
                <w:u w:val="none"/>
                <w:lang w:val="en-US" w:eastAsia="zh-CN"/>
              </w:rPr>
              <w:t>5.</w:t>
            </w:r>
            <w:r>
              <w:rPr>
                <w:rFonts w:hint="default" w:ascii="Times New Roman" w:hAnsi="Times New Roman" w:eastAsia="方正仿宋_GBK" w:cs="Times New Roman"/>
                <w:sz w:val="22"/>
                <w:szCs w:val="18"/>
                <w:highlight w:val="none"/>
              </w:rPr>
              <w:t>在合同执行过程中，出现影响污泥运输的应急事件，应有处置应急事件的能力和预案，保证不因应急事件的出现导致污泥无法运输</w:t>
            </w:r>
            <w:r>
              <w:rPr>
                <w:rFonts w:hint="default" w:ascii="Times New Roman" w:hAnsi="Times New Roman" w:eastAsia="方正仿宋_GBK" w:cs="Times New Roman"/>
                <w:sz w:val="22"/>
                <w:szCs w:val="18"/>
                <w:highlight w:val="none"/>
                <w:lang w:eastAsia="zh-CN"/>
              </w:rPr>
              <w:t>。</w:t>
            </w:r>
          </w:p>
        </w:tc>
      </w:tr>
      <w:tr w14:paraId="635A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79545A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1.4.1</w:t>
            </w:r>
          </w:p>
        </w:tc>
        <w:tc>
          <w:tcPr>
            <w:tcW w:w="2969" w:type="dxa"/>
            <w:vAlign w:val="center"/>
          </w:tcPr>
          <w:p w14:paraId="047999D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竞选人资质条件、能力、信誉</w:t>
            </w:r>
          </w:p>
        </w:tc>
        <w:tc>
          <w:tcPr>
            <w:tcW w:w="4260" w:type="dxa"/>
            <w:vAlign w:val="top"/>
          </w:tcPr>
          <w:p w14:paraId="5DEE6AB1">
            <w:pPr>
              <w:widowControl w:val="0"/>
              <w:numPr>
                <w:ilvl w:val="0"/>
                <w:numId w:val="0"/>
              </w:numPr>
              <w:spacing w:line="240" w:lineRule="auto"/>
              <w:rPr>
                <w:rFonts w:hint="default" w:ascii="Times New Roman" w:hAnsi="Times New Roman" w:eastAsia="方正仿宋_GBK" w:cs="Times New Roman"/>
                <w:color w:val="auto"/>
                <w:highlight w:val="none"/>
                <w:lang w:eastAsia="zh-CN"/>
              </w:rPr>
            </w:pPr>
            <w:r>
              <w:rPr>
                <w:rFonts w:hint="default" w:ascii="Times New Roman" w:hAnsi="Times New Roman" w:eastAsia="方正仿宋_GBK" w:cs="Times New Roman"/>
                <w:color w:val="auto"/>
                <w:highlight w:val="none"/>
                <w:lang w:val="en-US" w:eastAsia="zh-CN"/>
              </w:rPr>
              <w:t>1.</w:t>
            </w:r>
            <w:r>
              <w:rPr>
                <w:rFonts w:hint="default" w:ascii="Times New Roman" w:hAnsi="Times New Roman" w:eastAsia="方正仿宋_GBK" w:cs="Times New Roman"/>
                <w:color w:val="auto"/>
                <w:highlight w:val="none"/>
              </w:rPr>
              <w:t>必须是按照国家法律法规设立的，在中国注册的，具有独立法人资格的企业</w:t>
            </w:r>
            <w:r>
              <w:rPr>
                <w:rFonts w:hint="default" w:ascii="Times New Roman" w:hAnsi="Times New Roman" w:eastAsia="方正仿宋_GBK" w:cs="Times New Roman"/>
                <w:color w:val="auto"/>
                <w:highlight w:val="none"/>
                <w:lang w:eastAsia="zh-CN"/>
              </w:rPr>
              <w:t>；</w:t>
            </w:r>
          </w:p>
          <w:p w14:paraId="67A08B74">
            <w:pPr>
              <w:widowControl w:val="0"/>
              <w:numPr>
                <w:ilvl w:val="0"/>
                <w:numId w:val="0"/>
              </w:numPr>
              <w:spacing w:line="240" w:lineRule="auto"/>
              <w:rPr>
                <w:rFonts w:hint="default" w:ascii="Times New Roman" w:hAnsi="Times New Roman" w:eastAsia="方正仿宋_GBK" w:cs="Times New Roman"/>
                <w:color w:val="auto"/>
                <w:highlight w:val="none"/>
                <w:lang w:eastAsia="zh-CN"/>
              </w:rPr>
            </w:pPr>
            <w:r>
              <w:rPr>
                <w:rFonts w:hint="default" w:ascii="Times New Roman" w:hAnsi="Times New Roman" w:eastAsia="方正仿宋_GBK" w:cs="Times New Roman"/>
                <w:color w:val="auto"/>
                <w:highlight w:val="none"/>
                <w:lang w:val="en-US" w:eastAsia="zh-CN"/>
              </w:rPr>
              <w:t>2.</w:t>
            </w:r>
            <w:r>
              <w:rPr>
                <w:rFonts w:hint="default" w:ascii="Times New Roman" w:hAnsi="Times New Roman" w:eastAsia="方正仿宋_GBK" w:cs="Times New Roman"/>
                <w:color w:val="auto"/>
                <w:highlight w:val="none"/>
                <w:lang w:eastAsia="zh-CN"/>
              </w:rPr>
              <w:t>具有独立承担民事责任的能力；</w:t>
            </w:r>
          </w:p>
          <w:p w14:paraId="5694E824">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3.具有良好的商业信誉和健全的财务会计制度；</w:t>
            </w:r>
          </w:p>
          <w:p w14:paraId="183C280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4.具有履行合同所必须的人员、车辆设备及专业技术能力；</w:t>
            </w:r>
          </w:p>
          <w:p w14:paraId="1DF35C0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5.具有依法缴纳税收和社会保障资金的良好记录；</w:t>
            </w:r>
          </w:p>
          <w:p w14:paraId="567EFBD4">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6.参加本次比选活动前三年内，在经营活动中没有重大违法记录；</w:t>
            </w:r>
          </w:p>
          <w:p w14:paraId="374D068C">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7.202</w:t>
            </w:r>
            <w:r>
              <w:rPr>
                <w:rFonts w:hint="eastAsia" w:ascii="Times New Roman" w:hAnsi="Times New Roman" w:eastAsia="方正仿宋_GBK" w:cs="Times New Roman"/>
                <w:color w:val="auto"/>
                <w:highlight w:val="none"/>
                <w:lang w:val="en-US" w:eastAsia="zh-CN"/>
              </w:rPr>
              <w:t>2</w:t>
            </w:r>
            <w:r>
              <w:rPr>
                <w:rFonts w:hint="default" w:ascii="Times New Roman" w:hAnsi="Times New Roman" w:eastAsia="方正仿宋_GBK" w:cs="Times New Roman"/>
                <w:color w:val="auto"/>
                <w:highlight w:val="none"/>
                <w:lang w:val="en-US" w:eastAsia="zh-CN"/>
              </w:rPr>
              <w:t>年1月1日至竞选文件递交截止时间内，竞选人为政府部门或企事业单位提供类似服务的业务合同，合同金额5万元以上，最少提供1个合同复印件（加盖单位鲜章）。</w:t>
            </w:r>
          </w:p>
          <w:p w14:paraId="3AAD1C3C">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8.法律、行政法规规定的其他条件。</w:t>
            </w:r>
          </w:p>
        </w:tc>
      </w:tr>
      <w:tr w14:paraId="5B54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5E126B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1.4.2</w:t>
            </w:r>
          </w:p>
        </w:tc>
        <w:tc>
          <w:tcPr>
            <w:tcW w:w="2969" w:type="dxa"/>
            <w:vAlign w:val="center"/>
          </w:tcPr>
          <w:p w14:paraId="44A9825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是否接受联合体参加比选</w:t>
            </w:r>
          </w:p>
        </w:tc>
        <w:tc>
          <w:tcPr>
            <w:tcW w:w="4260" w:type="dxa"/>
            <w:vAlign w:val="top"/>
          </w:tcPr>
          <w:p w14:paraId="6CAD2C9D">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☑不接受</w:t>
            </w:r>
          </w:p>
          <w:p w14:paraId="6EE42AEC">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□接受，应满足下列要求：</w:t>
            </w:r>
          </w:p>
        </w:tc>
      </w:tr>
      <w:tr w14:paraId="0740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EFC2CBF">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1.4.3</w:t>
            </w:r>
          </w:p>
        </w:tc>
        <w:tc>
          <w:tcPr>
            <w:tcW w:w="2969" w:type="dxa"/>
            <w:vAlign w:val="center"/>
          </w:tcPr>
          <w:p w14:paraId="7C51167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竞选人不得存在的其他情形</w:t>
            </w:r>
          </w:p>
        </w:tc>
        <w:tc>
          <w:tcPr>
            <w:tcW w:w="4260" w:type="dxa"/>
            <w:vAlign w:val="top"/>
          </w:tcPr>
          <w:p w14:paraId="1CE5A0C7">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774F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9E281B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1.9.1</w:t>
            </w:r>
          </w:p>
        </w:tc>
        <w:tc>
          <w:tcPr>
            <w:tcW w:w="2969" w:type="dxa"/>
            <w:vAlign w:val="center"/>
          </w:tcPr>
          <w:p w14:paraId="70F154B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竞选预备会</w:t>
            </w:r>
          </w:p>
        </w:tc>
        <w:tc>
          <w:tcPr>
            <w:tcW w:w="4260" w:type="dxa"/>
            <w:vAlign w:val="top"/>
          </w:tcPr>
          <w:p w14:paraId="2ED94EBF">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☑不召开</w:t>
            </w:r>
          </w:p>
          <w:p w14:paraId="42102760">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 xml:space="preserve">□召开，召开时间：   </w:t>
            </w:r>
          </w:p>
          <w:p w14:paraId="55CE8E7E">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 xml:space="preserve">召开地点：    </w:t>
            </w:r>
            <w:r>
              <w:rPr>
                <w:rFonts w:hint="default" w:ascii="Times New Roman" w:hAnsi="Times New Roman" w:eastAsia="方正仿宋_GBK" w:cs="Times New Roman"/>
                <w:snapToGrid/>
                <w:color w:val="auto"/>
                <w:kern w:val="2"/>
                <w:szCs w:val="21"/>
                <w:highlight w:val="none"/>
                <w:lang w:val="en-US" w:eastAsia="zh-CN" w:bidi="ar-SA"/>
              </w:rPr>
              <w:t xml:space="preserve">    </w:t>
            </w:r>
          </w:p>
        </w:tc>
      </w:tr>
      <w:tr w14:paraId="2E0B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restart"/>
            <w:vAlign w:val="center"/>
          </w:tcPr>
          <w:p w14:paraId="34C8164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1.9.2</w:t>
            </w:r>
          </w:p>
        </w:tc>
        <w:tc>
          <w:tcPr>
            <w:tcW w:w="2969" w:type="dxa"/>
            <w:vMerge w:val="restart"/>
            <w:vAlign w:val="center"/>
          </w:tcPr>
          <w:p w14:paraId="2554263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竞选人在竞选预备会前提出问题</w:t>
            </w:r>
          </w:p>
        </w:tc>
        <w:tc>
          <w:tcPr>
            <w:tcW w:w="4260" w:type="dxa"/>
            <w:vAlign w:val="top"/>
          </w:tcPr>
          <w:p w14:paraId="27235C94">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时间：/</w:t>
            </w:r>
          </w:p>
        </w:tc>
      </w:tr>
      <w:tr w14:paraId="6DA4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continue"/>
            <w:vAlign w:val="top"/>
          </w:tcPr>
          <w:p w14:paraId="005DAF78">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p>
        </w:tc>
        <w:tc>
          <w:tcPr>
            <w:tcW w:w="2969" w:type="dxa"/>
            <w:vMerge w:val="continue"/>
            <w:vAlign w:val="top"/>
          </w:tcPr>
          <w:p w14:paraId="78E11EE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p>
        </w:tc>
        <w:tc>
          <w:tcPr>
            <w:tcW w:w="4260" w:type="dxa"/>
            <w:vAlign w:val="top"/>
          </w:tcPr>
          <w:p w14:paraId="131F3D21">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形式：/</w:t>
            </w:r>
          </w:p>
        </w:tc>
      </w:tr>
      <w:tr w14:paraId="3978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11E56F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1.9.3</w:t>
            </w:r>
          </w:p>
        </w:tc>
        <w:tc>
          <w:tcPr>
            <w:tcW w:w="2969" w:type="dxa"/>
            <w:vAlign w:val="center"/>
          </w:tcPr>
          <w:p w14:paraId="1ABC2BE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比选文件澄清发出的形式</w:t>
            </w:r>
          </w:p>
        </w:tc>
        <w:tc>
          <w:tcPr>
            <w:tcW w:w="4260" w:type="dxa"/>
            <w:vAlign w:val="top"/>
          </w:tcPr>
          <w:p w14:paraId="645485E0">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同比选文件发送方式。</w:t>
            </w:r>
          </w:p>
        </w:tc>
      </w:tr>
      <w:tr w14:paraId="0D66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848977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1.10.1</w:t>
            </w:r>
          </w:p>
        </w:tc>
        <w:tc>
          <w:tcPr>
            <w:tcW w:w="2969" w:type="dxa"/>
            <w:vAlign w:val="center"/>
          </w:tcPr>
          <w:p w14:paraId="78ED583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分包</w:t>
            </w:r>
          </w:p>
        </w:tc>
        <w:tc>
          <w:tcPr>
            <w:tcW w:w="4260" w:type="dxa"/>
            <w:vAlign w:val="top"/>
          </w:tcPr>
          <w:p w14:paraId="2AD93405">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☑不允许</w:t>
            </w:r>
          </w:p>
          <w:p w14:paraId="4A0A9B78">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□允许，分包内容要求：</w:t>
            </w:r>
          </w:p>
          <w:p w14:paraId="4D6D008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分包金额要求：</w:t>
            </w:r>
          </w:p>
          <w:p w14:paraId="777E4F0D">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对分包人的资质要求：</w:t>
            </w:r>
          </w:p>
        </w:tc>
      </w:tr>
      <w:tr w14:paraId="2DC3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317C22B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1.11.1</w:t>
            </w:r>
          </w:p>
        </w:tc>
        <w:tc>
          <w:tcPr>
            <w:tcW w:w="2969" w:type="dxa"/>
            <w:vAlign w:val="top"/>
          </w:tcPr>
          <w:p w14:paraId="1E9518A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实质性要求和条件</w:t>
            </w:r>
          </w:p>
        </w:tc>
        <w:tc>
          <w:tcPr>
            <w:tcW w:w="4260" w:type="dxa"/>
            <w:vAlign w:val="top"/>
          </w:tcPr>
          <w:p w14:paraId="0DB911DA">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6191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60DD08F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1.11.3</w:t>
            </w:r>
          </w:p>
        </w:tc>
        <w:tc>
          <w:tcPr>
            <w:tcW w:w="2969" w:type="dxa"/>
            <w:vAlign w:val="top"/>
          </w:tcPr>
          <w:p w14:paraId="2CA2E4A5">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其他可以被接受的技术支持资料</w:t>
            </w:r>
          </w:p>
        </w:tc>
        <w:tc>
          <w:tcPr>
            <w:tcW w:w="4260" w:type="dxa"/>
            <w:vAlign w:val="top"/>
          </w:tcPr>
          <w:p w14:paraId="7303E50E">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13C5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462C7C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1.11.4</w:t>
            </w:r>
          </w:p>
        </w:tc>
        <w:tc>
          <w:tcPr>
            <w:tcW w:w="2969" w:type="dxa"/>
            <w:vAlign w:val="center"/>
          </w:tcPr>
          <w:p w14:paraId="5708BEF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偏差</w:t>
            </w:r>
          </w:p>
        </w:tc>
        <w:tc>
          <w:tcPr>
            <w:tcW w:w="4260" w:type="dxa"/>
            <w:vAlign w:val="top"/>
          </w:tcPr>
          <w:p w14:paraId="2F6661B0">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☑不允许</w:t>
            </w:r>
          </w:p>
          <w:p w14:paraId="6B0BEE39">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□允许，偏差范围：</w:t>
            </w:r>
          </w:p>
          <w:p w14:paraId="3EC450B2">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最高项数：</w:t>
            </w:r>
          </w:p>
        </w:tc>
      </w:tr>
      <w:tr w14:paraId="5C61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470725E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2.1</w:t>
            </w:r>
          </w:p>
        </w:tc>
        <w:tc>
          <w:tcPr>
            <w:tcW w:w="2969" w:type="dxa"/>
            <w:vAlign w:val="top"/>
          </w:tcPr>
          <w:p w14:paraId="464B1191">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构成比选文件的其他资料</w:t>
            </w:r>
          </w:p>
        </w:tc>
        <w:tc>
          <w:tcPr>
            <w:tcW w:w="4260" w:type="dxa"/>
            <w:vAlign w:val="top"/>
          </w:tcPr>
          <w:p w14:paraId="2AD295BB">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比选人发出的答疑及补遗书。</w:t>
            </w:r>
          </w:p>
        </w:tc>
      </w:tr>
      <w:tr w14:paraId="3F97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restart"/>
            <w:vAlign w:val="center"/>
          </w:tcPr>
          <w:p w14:paraId="3C8C1CC5">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2.2.1</w:t>
            </w:r>
          </w:p>
        </w:tc>
        <w:tc>
          <w:tcPr>
            <w:tcW w:w="2969" w:type="dxa"/>
            <w:vMerge w:val="restart"/>
            <w:vAlign w:val="center"/>
          </w:tcPr>
          <w:p w14:paraId="4F3CDD3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竞选人要求澄清比选文件</w:t>
            </w:r>
          </w:p>
        </w:tc>
        <w:tc>
          <w:tcPr>
            <w:tcW w:w="4260" w:type="dxa"/>
            <w:vAlign w:val="top"/>
          </w:tcPr>
          <w:p w14:paraId="245857C5">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时间：竞选文件递交截止时间前3日。</w:t>
            </w:r>
          </w:p>
        </w:tc>
      </w:tr>
      <w:tr w14:paraId="52EA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continue"/>
            <w:vAlign w:val="top"/>
          </w:tcPr>
          <w:p w14:paraId="4FDE264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p>
        </w:tc>
        <w:tc>
          <w:tcPr>
            <w:tcW w:w="2969" w:type="dxa"/>
            <w:vMerge w:val="continue"/>
            <w:vAlign w:val="top"/>
          </w:tcPr>
          <w:p w14:paraId="77C5927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p>
        </w:tc>
        <w:tc>
          <w:tcPr>
            <w:tcW w:w="4260" w:type="dxa"/>
            <w:vAlign w:val="top"/>
          </w:tcPr>
          <w:p w14:paraId="06F21205">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形式：书面（加盖公章）提交至比选人。</w:t>
            </w:r>
          </w:p>
        </w:tc>
      </w:tr>
      <w:tr w14:paraId="7D05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AC066A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2.2.2</w:t>
            </w:r>
          </w:p>
        </w:tc>
        <w:tc>
          <w:tcPr>
            <w:tcW w:w="2969" w:type="dxa"/>
            <w:vAlign w:val="center"/>
          </w:tcPr>
          <w:p w14:paraId="53CA186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比选文件澄清发出的形式</w:t>
            </w:r>
          </w:p>
        </w:tc>
        <w:tc>
          <w:tcPr>
            <w:tcW w:w="4260" w:type="dxa"/>
            <w:shd w:val="clear" w:color="auto" w:fill="auto"/>
            <w:vAlign w:val="center"/>
          </w:tcPr>
          <w:p w14:paraId="6FC94B0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napToGrid/>
                <w:color w:val="auto"/>
                <w:kern w:val="2"/>
                <w:sz w:val="21"/>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tc>
      </w:tr>
      <w:tr w14:paraId="238D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FFB3F7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2.2.3</w:t>
            </w:r>
          </w:p>
        </w:tc>
        <w:tc>
          <w:tcPr>
            <w:tcW w:w="2969" w:type="dxa"/>
            <w:vAlign w:val="center"/>
          </w:tcPr>
          <w:p w14:paraId="28E5E05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竞选人确认收到比选文件澄清</w:t>
            </w:r>
          </w:p>
        </w:tc>
        <w:tc>
          <w:tcPr>
            <w:tcW w:w="4260" w:type="dxa"/>
            <w:vAlign w:val="center"/>
          </w:tcPr>
          <w:p w14:paraId="692DA03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tc>
      </w:tr>
      <w:tr w14:paraId="028A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807E6C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2.3.1</w:t>
            </w:r>
          </w:p>
        </w:tc>
        <w:tc>
          <w:tcPr>
            <w:tcW w:w="2969" w:type="dxa"/>
            <w:vAlign w:val="center"/>
          </w:tcPr>
          <w:p w14:paraId="5FEF688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比选文件修改发出的形式</w:t>
            </w:r>
          </w:p>
        </w:tc>
        <w:tc>
          <w:tcPr>
            <w:tcW w:w="4260" w:type="dxa"/>
            <w:vAlign w:val="center"/>
          </w:tcPr>
          <w:p w14:paraId="07A1F7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tc>
      </w:tr>
      <w:tr w14:paraId="3A5C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BDE92B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2.3.2</w:t>
            </w:r>
          </w:p>
        </w:tc>
        <w:tc>
          <w:tcPr>
            <w:tcW w:w="2969" w:type="dxa"/>
            <w:vAlign w:val="center"/>
          </w:tcPr>
          <w:p w14:paraId="334E213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竞选人确认收到比选文件修改</w:t>
            </w:r>
          </w:p>
        </w:tc>
        <w:tc>
          <w:tcPr>
            <w:tcW w:w="4260" w:type="dxa"/>
            <w:vAlign w:val="center"/>
          </w:tcPr>
          <w:p w14:paraId="78FAA3E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tc>
      </w:tr>
      <w:tr w14:paraId="3E6C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F4859D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3.1.1</w:t>
            </w:r>
          </w:p>
        </w:tc>
        <w:tc>
          <w:tcPr>
            <w:tcW w:w="2969" w:type="dxa"/>
            <w:vAlign w:val="center"/>
          </w:tcPr>
          <w:p w14:paraId="269F995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构成竞选文件的其他资料</w:t>
            </w:r>
          </w:p>
        </w:tc>
        <w:tc>
          <w:tcPr>
            <w:tcW w:w="4260" w:type="dxa"/>
            <w:vAlign w:val="top"/>
          </w:tcPr>
          <w:p w14:paraId="28AAB802">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1.允许竞选人为证明自己的实力和能力提供另外的资料；</w:t>
            </w:r>
          </w:p>
          <w:p w14:paraId="147D980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2.竞选人在评审过程中作出的符合法律和比选文件规定的澄清确认，构成竞选文件的组成部分。</w:t>
            </w:r>
          </w:p>
        </w:tc>
      </w:tr>
      <w:tr w14:paraId="1A2A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5D4180D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3.2.1</w:t>
            </w:r>
          </w:p>
        </w:tc>
        <w:tc>
          <w:tcPr>
            <w:tcW w:w="2969" w:type="dxa"/>
            <w:vAlign w:val="top"/>
          </w:tcPr>
          <w:p w14:paraId="7C41FA8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增值税税金的计算方法</w:t>
            </w:r>
          </w:p>
        </w:tc>
        <w:tc>
          <w:tcPr>
            <w:tcW w:w="4260" w:type="dxa"/>
            <w:vAlign w:val="top"/>
          </w:tcPr>
          <w:p w14:paraId="15121F84">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按国家规定的增值税税金政策计算。</w:t>
            </w:r>
          </w:p>
        </w:tc>
      </w:tr>
      <w:tr w14:paraId="12C5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C91845D">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3.2.4</w:t>
            </w:r>
          </w:p>
        </w:tc>
        <w:tc>
          <w:tcPr>
            <w:tcW w:w="2969" w:type="dxa"/>
            <w:vAlign w:val="center"/>
          </w:tcPr>
          <w:p w14:paraId="1329E3B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最高竞选限价</w:t>
            </w:r>
          </w:p>
        </w:tc>
        <w:tc>
          <w:tcPr>
            <w:tcW w:w="4260" w:type="dxa"/>
            <w:vAlign w:val="top"/>
          </w:tcPr>
          <w:p w14:paraId="1460AAD0">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□无</w:t>
            </w:r>
          </w:p>
          <w:p w14:paraId="0D8BB6D6">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eastAsia="zh-CN" w:bidi="ar-SA"/>
              </w:rPr>
            </w:pPr>
            <w:r>
              <w:rPr>
                <w:rFonts w:hint="default" w:ascii="Times New Roman" w:hAnsi="Times New Roman" w:eastAsia="方正仿宋_GBK" w:cs="Times New Roman"/>
                <w:snapToGrid/>
                <w:color w:val="auto"/>
                <w:kern w:val="2"/>
                <w:szCs w:val="21"/>
                <w:highlight w:val="none"/>
                <w:lang w:val="en-US" w:eastAsia="zh-CN" w:bidi="ar-SA"/>
              </w:rPr>
              <w:t>☑有，</w:t>
            </w:r>
            <w:r>
              <w:rPr>
                <w:rFonts w:hint="default" w:ascii="Times New Roman" w:hAnsi="Times New Roman" w:eastAsia="方正仿宋_GBK" w:cs="Times New Roman"/>
                <w:snapToGrid/>
                <w:color w:val="auto"/>
                <w:kern w:val="2"/>
                <w:szCs w:val="21"/>
                <w:highlight w:val="yellow"/>
                <w:lang w:val="en-US" w:eastAsia="zh-CN" w:bidi="ar-SA"/>
              </w:rPr>
              <w:t>最高竞选限价：</w:t>
            </w:r>
            <w:r>
              <w:rPr>
                <w:rFonts w:hint="default" w:ascii="Times New Roman" w:hAnsi="Times New Roman" w:eastAsia="方正仿宋_GBK" w:cs="Times New Roman"/>
                <w:b/>
                <w:bCs/>
                <w:snapToGrid/>
                <w:color w:val="auto"/>
                <w:kern w:val="2"/>
                <w:szCs w:val="21"/>
                <w:highlight w:val="yellow"/>
                <w:lang w:val="en-US" w:eastAsia="zh-CN" w:bidi="ar-SA"/>
              </w:rPr>
              <w:t>166863.40元</w:t>
            </w:r>
            <w:r>
              <w:rPr>
                <w:rFonts w:hint="default" w:ascii="Times New Roman" w:hAnsi="Times New Roman" w:eastAsia="方正仿宋_GBK" w:cs="Times New Roman"/>
                <w:snapToGrid/>
                <w:color w:val="auto"/>
                <w:kern w:val="2"/>
                <w:szCs w:val="21"/>
                <w:highlight w:val="none"/>
                <w:lang w:val="en-US" w:eastAsia="zh-CN" w:bidi="ar-SA"/>
              </w:rPr>
              <w:t>。</w:t>
            </w:r>
          </w:p>
        </w:tc>
      </w:tr>
      <w:tr w14:paraId="1128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93" w:type="dxa"/>
            <w:vAlign w:val="center"/>
          </w:tcPr>
          <w:p w14:paraId="2AF98B9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3.2.5</w:t>
            </w:r>
          </w:p>
        </w:tc>
        <w:tc>
          <w:tcPr>
            <w:tcW w:w="2969" w:type="dxa"/>
            <w:vAlign w:val="center"/>
          </w:tcPr>
          <w:p w14:paraId="4292BA1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竞选报价的其他要求</w:t>
            </w:r>
          </w:p>
        </w:tc>
        <w:tc>
          <w:tcPr>
            <w:tcW w:w="4260" w:type="dxa"/>
            <w:vAlign w:val="top"/>
          </w:tcPr>
          <w:p w14:paraId="7ADAB0E3">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1.竞选人应根据本次比选项目的范围、技术要求、竞选人自身情况和市场行情自行报价；</w:t>
            </w:r>
          </w:p>
          <w:p w14:paraId="568B592C">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2.本次比选报价采取自主报价，总价控制。竞选人按分项报价表内容自行报价。报价为全费用固定综合单价，成交竞选人的报价做为合同成交单价，在合同约定期限内不做调整。</w:t>
            </w:r>
          </w:p>
          <w:p w14:paraId="36CE51DF">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3.竞选人自主报价应自行考虑项目所在地距离带来的风险。成交后不因距离调整合同价格。</w:t>
            </w:r>
          </w:p>
        </w:tc>
      </w:tr>
      <w:tr w14:paraId="6D92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5A636E9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3.3.1</w:t>
            </w:r>
          </w:p>
        </w:tc>
        <w:tc>
          <w:tcPr>
            <w:tcW w:w="2969" w:type="dxa"/>
            <w:vAlign w:val="top"/>
          </w:tcPr>
          <w:p w14:paraId="027CF21B">
            <w:pPr>
              <w:widowControl w:val="0"/>
              <w:spacing w:before="172" w:line="186" w:lineRule="auto"/>
              <w:jc w:val="center"/>
              <w:rPr>
                <w:rFonts w:hint="default" w:ascii="Times New Roman" w:hAnsi="Times New Roman" w:eastAsia="方正仿宋_GBK" w:cs="Times New Roman"/>
                <w:color w:val="auto"/>
                <w:highlight w:val="none"/>
                <w:vertAlign w:val="baseline"/>
              </w:rPr>
            </w:pPr>
            <w:r>
              <w:rPr>
                <w:rFonts w:hint="default" w:ascii="Times New Roman" w:hAnsi="Times New Roman" w:eastAsia="方正仿宋_GBK" w:cs="Times New Roman"/>
                <w:color w:val="auto"/>
                <w:spacing w:val="-2"/>
                <w:sz w:val="21"/>
                <w:szCs w:val="21"/>
                <w:highlight w:val="none"/>
                <w:lang w:eastAsia="zh-CN"/>
              </w:rPr>
              <w:t>竞选</w:t>
            </w:r>
            <w:r>
              <w:rPr>
                <w:rFonts w:hint="default" w:ascii="Times New Roman" w:hAnsi="Times New Roman" w:eastAsia="方正仿宋_GBK" w:cs="Times New Roman"/>
                <w:color w:val="auto"/>
                <w:spacing w:val="-2"/>
                <w:sz w:val="21"/>
                <w:szCs w:val="21"/>
                <w:highlight w:val="none"/>
              </w:rPr>
              <w:t>有效期</w:t>
            </w:r>
          </w:p>
        </w:tc>
        <w:tc>
          <w:tcPr>
            <w:tcW w:w="4260" w:type="dxa"/>
            <w:vAlign w:val="top"/>
          </w:tcPr>
          <w:p w14:paraId="3A663B86">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90日历天（从竞选文件投递截止时间开始计算）。</w:t>
            </w:r>
          </w:p>
        </w:tc>
      </w:tr>
      <w:tr w14:paraId="3F31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293" w:type="dxa"/>
            <w:vAlign w:val="center"/>
          </w:tcPr>
          <w:p w14:paraId="66313AA6">
            <w:pPr>
              <w:widowControl w:val="0"/>
              <w:kinsoku/>
              <w:autoSpaceDE/>
              <w:autoSpaceDN/>
              <w:adjustRightInd/>
              <w:snapToGrid/>
              <w:spacing w:line="400" w:lineRule="exact"/>
              <w:jc w:val="center"/>
              <w:textAlignment w:val="auto"/>
              <w:rPr>
                <w:rFonts w:hint="default" w:ascii="Times New Roman" w:hAnsi="Times New Roman" w:eastAsia="方正仿宋_GBK" w:cs="Times New Roman"/>
                <w:color w:val="auto"/>
                <w:highlight w:val="none"/>
                <w:vertAlign w:val="baseline"/>
              </w:rPr>
            </w:pPr>
            <w:r>
              <w:rPr>
                <w:rFonts w:hint="default" w:ascii="Times New Roman" w:hAnsi="Times New Roman" w:eastAsia="方正仿宋_GBK" w:cs="Times New Roman"/>
                <w:snapToGrid/>
                <w:color w:val="auto"/>
                <w:kern w:val="2"/>
                <w:szCs w:val="21"/>
                <w:highlight w:val="none"/>
                <w:lang w:val="en-US" w:eastAsia="zh-CN" w:bidi="ar-SA"/>
              </w:rPr>
              <w:t>3.4.1</w:t>
            </w:r>
          </w:p>
        </w:tc>
        <w:tc>
          <w:tcPr>
            <w:tcW w:w="2969" w:type="dxa"/>
            <w:vAlign w:val="center"/>
          </w:tcPr>
          <w:p w14:paraId="713ACEA1">
            <w:pPr>
              <w:widowControl w:val="0"/>
              <w:spacing w:before="68" w:line="186" w:lineRule="auto"/>
              <w:jc w:val="center"/>
              <w:rPr>
                <w:rFonts w:hint="default" w:ascii="Times New Roman" w:hAnsi="Times New Roman" w:eastAsia="方正仿宋_GBK" w:cs="Times New Roman"/>
                <w:color w:val="auto"/>
                <w:highlight w:val="none"/>
                <w:vertAlign w:val="baseline"/>
                <w:lang w:eastAsia="zh-CN"/>
              </w:rPr>
            </w:pPr>
            <w:r>
              <w:rPr>
                <w:rFonts w:hint="default" w:ascii="Times New Roman" w:hAnsi="Times New Roman" w:eastAsia="方正仿宋_GBK" w:cs="Times New Roman"/>
                <w:color w:val="auto"/>
                <w:spacing w:val="-2"/>
                <w:sz w:val="21"/>
                <w:szCs w:val="21"/>
                <w:highlight w:val="none"/>
                <w:lang w:eastAsia="zh-CN"/>
              </w:rPr>
              <w:t>竞选保证金</w:t>
            </w:r>
          </w:p>
        </w:tc>
        <w:tc>
          <w:tcPr>
            <w:tcW w:w="4260" w:type="dxa"/>
            <w:vAlign w:val="top"/>
          </w:tcPr>
          <w:p w14:paraId="754E7A23">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是否要求竞选人提交竞选保证金：</w:t>
            </w:r>
          </w:p>
          <w:p w14:paraId="6AE8EF9D">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☑不要求。</w:t>
            </w:r>
          </w:p>
          <w:p w14:paraId="4246A3DD">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□要求。</w:t>
            </w:r>
          </w:p>
        </w:tc>
      </w:tr>
      <w:tr w14:paraId="1A41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0BF54C9">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3.4.4</w:t>
            </w:r>
          </w:p>
        </w:tc>
        <w:tc>
          <w:tcPr>
            <w:tcW w:w="2969" w:type="dxa"/>
            <w:vAlign w:val="center"/>
          </w:tcPr>
          <w:p w14:paraId="18F25E5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其他可以不予退还竞选保证金的情形</w:t>
            </w:r>
          </w:p>
        </w:tc>
        <w:tc>
          <w:tcPr>
            <w:tcW w:w="4260" w:type="dxa"/>
            <w:vAlign w:val="center"/>
          </w:tcPr>
          <w:p w14:paraId="54A1D7BF">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7328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9715ACF">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3.5</w:t>
            </w:r>
          </w:p>
        </w:tc>
        <w:tc>
          <w:tcPr>
            <w:tcW w:w="2969" w:type="dxa"/>
            <w:vAlign w:val="center"/>
          </w:tcPr>
          <w:p w14:paraId="4C31FD98">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资格审查资料的特殊要求</w:t>
            </w:r>
          </w:p>
        </w:tc>
        <w:tc>
          <w:tcPr>
            <w:tcW w:w="4260" w:type="dxa"/>
            <w:vAlign w:val="top"/>
          </w:tcPr>
          <w:p w14:paraId="73858557">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☑无</w:t>
            </w:r>
          </w:p>
          <w:p w14:paraId="2143F503">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□有，具体要求：</w:t>
            </w:r>
          </w:p>
        </w:tc>
      </w:tr>
      <w:tr w14:paraId="2DAD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C88B1C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3.5.2</w:t>
            </w:r>
          </w:p>
        </w:tc>
        <w:tc>
          <w:tcPr>
            <w:tcW w:w="2969" w:type="dxa"/>
            <w:vAlign w:val="center"/>
          </w:tcPr>
          <w:p w14:paraId="76C92A1B">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近年财务状况的年份要求</w:t>
            </w:r>
          </w:p>
        </w:tc>
        <w:tc>
          <w:tcPr>
            <w:tcW w:w="4260" w:type="dxa"/>
            <w:vAlign w:val="top"/>
          </w:tcPr>
          <w:p w14:paraId="4B8FEA4D">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u w:val="single"/>
                <w:lang w:val="en-US" w:eastAsia="zh-CN" w:bidi="ar-SA"/>
              </w:rPr>
              <w:t>/</w:t>
            </w:r>
            <w:r>
              <w:rPr>
                <w:rFonts w:hint="default" w:ascii="Times New Roman" w:hAnsi="Times New Roman" w:eastAsia="方正仿宋_GBK" w:cs="Times New Roman"/>
                <w:snapToGrid/>
                <w:color w:val="auto"/>
                <w:kern w:val="2"/>
                <w:szCs w:val="21"/>
                <w:highlight w:val="none"/>
                <w:lang w:val="en-US" w:eastAsia="zh-CN" w:bidi="ar-SA"/>
              </w:rPr>
              <w:t>。</w:t>
            </w:r>
          </w:p>
        </w:tc>
      </w:tr>
      <w:tr w14:paraId="30FC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082BB1A">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3.5.3</w:t>
            </w:r>
          </w:p>
        </w:tc>
        <w:tc>
          <w:tcPr>
            <w:tcW w:w="2969" w:type="dxa"/>
            <w:vAlign w:val="center"/>
          </w:tcPr>
          <w:p w14:paraId="6145F050">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近年完成的类似项目情况的时间要求</w:t>
            </w:r>
          </w:p>
        </w:tc>
        <w:tc>
          <w:tcPr>
            <w:tcW w:w="4260" w:type="dxa"/>
            <w:vAlign w:val="center"/>
          </w:tcPr>
          <w:p w14:paraId="46DF6EE3">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u w:val="single"/>
                <w:lang w:val="en-US" w:eastAsia="zh-CN" w:bidi="ar-SA"/>
              </w:rPr>
              <w:t>2022</w:t>
            </w:r>
            <w:r>
              <w:rPr>
                <w:rFonts w:hint="default" w:ascii="Times New Roman" w:hAnsi="Times New Roman" w:eastAsia="方正仿宋_GBK" w:cs="Times New Roman"/>
                <w:snapToGrid/>
                <w:color w:val="auto"/>
                <w:kern w:val="2"/>
                <w:szCs w:val="21"/>
                <w:highlight w:val="none"/>
                <w:lang w:val="en-US" w:eastAsia="zh-CN" w:bidi="ar-SA"/>
              </w:rPr>
              <w:t>年至竞选文件递交截止时间。</w:t>
            </w:r>
          </w:p>
        </w:tc>
      </w:tr>
      <w:tr w14:paraId="5724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711C327">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3.5.5</w:t>
            </w:r>
          </w:p>
        </w:tc>
        <w:tc>
          <w:tcPr>
            <w:tcW w:w="2969" w:type="dxa"/>
            <w:vAlign w:val="center"/>
          </w:tcPr>
          <w:p w14:paraId="0C26028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近年发生的诉讼及仲裁情况的时间要求</w:t>
            </w:r>
          </w:p>
        </w:tc>
        <w:tc>
          <w:tcPr>
            <w:tcW w:w="4260" w:type="dxa"/>
            <w:vAlign w:val="center"/>
          </w:tcPr>
          <w:p w14:paraId="7742F856">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w:t>
            </w:r>
          </w:p>
        </w:tc>
      </w:tr>
      <w:tr w14:paraId="0D4B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E0F2198">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3.6.1</w:t>
            </w:r>
          </w:p>
        </w:tc>
        <w:tc>
          <w:tcPr>
            <w:tcW w:w="2969" w:type="dxa"/>
            <w:vAlign w:val="center"/>
          </w:tcPr>
          <w:p w14:paraId="2AF472F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是否允许递交备选竞选方案</w:t>
            </w:r>
          </w:p>
        </w:tc>
        <w:tc>
          <w:tcPr>
            <w:tcW w:w="4260" w:type="dxa"/>
            <w:vAlign w:val="top"/>
          </w:tcPr>
          <w:p w14:paraId="4D318A28">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☑不允许；</w:t>
            </w:r>
          </w:p>
          <w:p w14:paraId="51B18D90">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□允许。</w:t>
            </w:r>
          </w:p>
        </w:tc>
      </w:tr>
      <w:tr w14:paraId="2346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5613CF2">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3.7.3</w:t>
            </w:r>
          </w:p>
        </w:tc>
        <w:tc>
          <w:tcPr>
            <w:tcW w:w="2969" w:type="dxa"/>
            <w:vAlign w:val="center"/>
          </w:tcPr>
          <w:p w14:paraId="4B19456E">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签名盖章要求</w:t>
            </w:r>
          </w:p>
        </w:tc>
        <w:tc>
          <w:tcPr>
            <w:tcW w:w="4260" w:type="dxa"/>
            <w:vAlign w:val="top"/>
          </w:tcPr>
          <w:p w14:paraId="3D6385A2">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满足竞选文件格式要求，签字盖章齐全。</w:t>
            </w:r>
          </w:p>
        </w:tc>
      </w:tr>
      <w:tr w14:paraId="2AE3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A0643FF">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3.7.4</w:t>
            </w:r>
          </w:p>
        </w:tc>
        <w:tc>
          <w:tcPr>
            <w:tcW w:w="2969" w:type="dxa"/>
            <w:vAlign w:val="center"/>
          </w:tcPr>
          <w:p w14:paraId="73EB1364">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竞选文件的份数</w:t>
            </w:r>
          </w:p>
        </w:tc>
        <w:tc>
          <w:tcPr>
            <w:tcW w:w="4260" w:type="dxa"/>
            <w:vAlign w:val="top"/>
          </w:tcPr>
          <w:p w14:paraId="5A20B372">
            <w:pPr>
              <w:widowControl w:val="0"/>
              <w:kinsoku/>
              <w:autoSpaceDE/>
              <w:autoSpaceDN/>
              <w:adjustRightInd/>
              <w:snapToGrid/>
              <w:spacing w:line="400" w:lineRule="exact"/>
              <w:jc w:val="left"/>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一份。</w:t>
            </w:r>
          </w:p>
        </w:tc>
      </w:tr>
      <w:tr w14:paraId="4664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6195B76">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3.7.5</w:t>
            </w:r>
          </w:p>
        </w:tc>
        <w:tc>
          <w:tcPr>
            <w:tcW w:w="2969" w:type="dxa"/>
            <w:vAlign w:val="center"/>
          </w:tcPr>
          <w:p w14:paraId="4D12DAF3">
            <w:pPr>
              <w:widowControl w:val="0"/>
              <w:kinsoku/>
              <w:autoSpaceDE/>
              <w:autoSpaceDN/>
              <w:adjustRightInd/>
              <w:snapToGrid/>
              <w:spacing w:line="400" w:lineRule="exact"/>
              <w:jc w:val="center"/>
              <w:textAlignment w:val="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snapToGrid/>
                <w:color w:val="auto"/>
                <w:kern w:val="2"/>
                <w:szCs w:val="21"/>
                <w:highlight w:val="none"/>
                <w:lang w:val="en-US" w:eastAsia="zh-CN" w:bidi="ar-SA"/>
              </w:rPr>
              <w:t>编制要求</w:t>
            </w:r>
          </w:p>
        </w:tc>
        <w:tc>
          <w:tcPr>
            <w:tcW w:w="4260" w:type="dxa"/>
            <w:vAlign w:val="top"/>
          </w:tcPr>
          <w:p w14:paraId="13D5E985">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1.竞选文件采用左侧胶装，必须保证装订牢固。否则，比选人对由于竞选文件装订松散而造成的丢失或其他后果不承担任何责任。</w:t>
            </w:r>
          </w:p>
          <w:p w14:paraId="02CDE154">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2.竞选文件的装订要求：应按照竞选文件格式要求规定格式装订成册，并应编制目录。</w:t>
            </w:r>
          </w:p>
        </w:tc>
      </w:tr>
      <w:tr w14:paraId="344E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A95FCA4">
            <w:pPr>
              <w:widowControl w:val="0"/>
              <w:spacing w:line="400" w:lineRule="exact"/>
              <w:jc w:val="center"/>
              <w:rPr>
                <w:rFonts w:hint="default" w:ascii="Times New Roman" w:hAnsi="Times New Roman" w:eastAsia="方正仿宋_GBK" w:cs="Times New Roman"/>
                <w:color w:val="auto"/>
                <w:szCs w:val="21"/>
                <w:highlight w:val="none"/>
                <w:lang w:val="en-US" w:eastAsia="zh-CN"/>
              </w:rPr>
            </w:pPr>
            <w:r>
              <w:rPr>
                <w:rFonts w:hint="default" w:ascii="Times New Roman" w:hAnsi="Times New Roman" w:eastAsia="方正仿宋_GBK" w:cs="Times New Roman"/>
                <w:color w:val="auto"/>
                <w:szCs w:val="21"/>
                <w:highlight w:val="none"/>
              </w:rPr>
              <w:t>4.1.1</w:t>
            </w:r>
          </w:p>
        </w:tc>
        <w:tc>
          <w:tcPr>
            <w:tcW w:w="2969" w:type="dxa"/>
            <w:vAlign w:val="center"/>
          </w:tcPr>
          <w:p w14:paraId="5CFEE324">
            <w:pPr>
              <w:widowControl w:val="0"/>
              <w:spacing w:line="400" w:lineRule="exact"/>
              <w:jc w:val="center"/>
              <w:rPr>
                <w:rFonts w:hint="default" w:ascii="Times New Roman" w:hAnsi="Times New Roman" w:eastAsia="方正仿宋_GBK" w:cs="Times New Roman"/>
                <w:color w:val="auto"/>
                <w:szCs w:val="21"/>
                <w:highlight w:val="none"/>
                <w:lang w:val="en-US" w:eastAsia="zh-CN"/>
              </w:rPr>
            </w:pPr>
            <w:r>
              <w:rPr>
                <w:rFonts w:hint="default" w:ascii="Times New Roman" w:hAnsi="Times New Roman" w:eastAsia="方正仿宋_GBK" w:cs="Times New Roman"/>
                <w:color w:val="auto"/>
                <w:spacing w:val="-6"/>
                <w:kern w:val="0"/>
                <w:szCs w:val="21"/>
                <w:highlight w:val="none"/>
                <w:lang w:eastAsia="zh-CN"/>
              </w:rPr>
              <w:t>竞选文件</w:t>
            </w:r>
            <w:r>
              <w:rPr>
                <w:rFonts w:hint="default" w:ascii="Times New Roman" w:hAnsi="Times New Roman" w:eastAsia="方正仿宋_GBK" w:cs="Times New Roman"/>
                <w:color w:val="auto"/>
                <w:spacing w:val="-6"/>
                <w:kern w:val="0"/>
                <w:szCs w:val="21"/>
                <w:highlight w:val="none"/>
              </w:rPr>
              <w:t>的密封</w:t>
            </w:r>
          </w:p>
        </w:tc>
        <w:tc>
          <w:tcPr>
            <w:tcW w:w="4260" w:type="dxa"/>
            <w:vAlign w:val="top"/>
          </w:tcPr>
          <w:p w14:paraId="40D5118C">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1.竞选文件袋使用：“竞选文件”袋，袋上应标明“竞选文件”字样。</w:t>
            </w:r>
          </w:p>
          <w:p w14:paraId="17D2ABF4">
            <w:pPr>
              <w:widowControl w:val="0"/>
              <w:spacing w:line="240" w:lineRule="auto"/>
              <w:rPr>
                <w:rFonts w:hint="default" w:ascii="Times New Roman" w:hAnsi="Times New Roman" w:eastAsia="方正仿宋_GBK" w:cs="Times New Roman"/>
                <w:snapToGrid/>
                <w:color w:val="auto"/>
                <w:kern w:val="2"/>
                <w:szCs w:val="21"/>
                <w:highlight w:val="none"/>
                <w:lang w:val="en-US" w:eastAsia="zh-CN" w:bidi="ar-SA"/>
              </w:rPr>
            </w:pPr>
            <w:r>
              <w:rPr>
                <w:rFonts w:hint="default" w:ascii="Times New Roman" w:hAnsi="Times New Roman" w:eastAsia="方正仿宋_GBK" w:cs="Times New Roman"/>
                <w:color w:val="auto"/>
                <w:highlight w:val="none"/>
                <w:lang w:val="en-US" w:eastAsia="zh-CN"/>
              </w:rPr>
              <w:t>2.竞选文件装入“竞选文件”大袋中，密封并在封口处加盖竞选人单位公章。</w:t>
            </w:r>
          </w:p>
        </w:tc>
      </w:tr>
      <w:tr w14:paraId="06F1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EC23BCC">
            <w:pPr>
              <w:widowControl w:val="0"/>
              <w:spacing w:line="40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4.2.1</w:t>
            </w:r>
          </w:p>
        </w:tc>
        <w:tc>
          <w:tcPr>
            <w:tcW w:w="2969" w:type="dxa"/>
            <w:vAlign w:val="center"/>
          </w:tcPr>
          <w:p w14:paraId="495B4C1E">
            <w:pPr>
              <w:widowControl w:val="0"/>
              <w:spacing w:line="400" w:lineRule="exact"/>
              <w:jc w:val="center"/>
              <w:rPr>
                <w:rFonts w:hint="default" w:ascii="Times New Roman" w:hAnsi="Times New Roman" w:eastAsia="方正仿宋_GBK" w:cs="Times New Roman"/>
                <w:color w:val="auto"/>
                <w:szCs w:val="21"/>
                <w:highlight w:val="none"/>
                <w:lang w:eastAsia="zh-CN"/>
              </w:rPr>
            </w:pPr>
            <w:r>
              <w:rPr>
                <w:rFonts w:hint="default" w:ascii="Times New Roman" w:hAnsi="Times New Roman" w:eastAsia="方正仿宋_GBK" w:cs="Times New Roman"/>
                <w:color w:val="auto"/>
                <w:szCs w:val="21"/>
                <w:highlight w:val="none"/>
                <w:lang w:eastAsia="zh-CN"/>
              </w:rPr>
              <w:t>竞选文件递交截止时间</w:t>
            </w:r>
          </w:p>
        </w:tc>
        <w:tc>
          <w:tcPr>
            <w:tcW w:w="4260" w:type="dxa"/>
            <w:vAlign w:val="center"/>
          </w:tcPr>
          <w:p w14:paraId="04A2B356">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详见比选公告规定的竞选文件递交截止时间。</w:t>
            </w:r>
          </w:p>
        </w:tc>
      </w:tr>
      <w:tr w14:paraId="36FF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9C99F6A">
            <w:pPr>
              <w:widowControl w:val="0"/>
              <w:spacing w:line="40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4.2.2</w:t>
            </w:r>
          </w:p>
        </w:tc>
        <w:tc>
          <w:tcPr>
            <w:tcW w:w="2969" w:type="dxa"/>
            <w:vAlign w:val="center"/>
          </w:tcPr>
          <w:p w14:paraId="4FA1CD38">
            <w:pPr>
              <w:widowControl w:val="0"/>
              <w:spacing w:line="400" w:lineRule="exact"/>
              <w:jc w:val="center"/>
              <w:rPr>
                <w:rFonts w:hint="default" w:ascii="Times New Roman" w:hAnsi="Times New Roman" w:eastAsia="方正仿宋_GBK" w:cs="Times New Roman"/>
                <w:color w:val="auto"/>
                <w:spacing w:val="-6"/>
                <w:kern w:val="0"/>
                <w:szCs w:val="21"/>
                <w:highlight w:val="none"/>
              </w:rPr>
            </w:pPr>
            <w:r>
              <w:rPr>
                <w:rFonts w:hint="default" w:ascii="Times New Roman" w:hAnsi="Times New Roman" w:eastAsia="方正仿宋_GBK" w:cs="Times New Roman"/>
                <w:color w:val="auto"/>
                <w:szCs w:val="21"/>
                <w:highlight w:val="none"/>
              </w:rPr>
              <w:t>递交</w:t>
            </w:r>
            <w:r>
              <w:rPr>
                <w:rFonts w:hint="default" w:ascii="Times New Roman" w:hAnsi="Times New Roman" w:eastAsia="方正仿宋_GBK" w:cs="Times New Roman"/>
                <w:color w:val="auto"/>
                <w:szCs w:val="21"/>
                <w:highlight w:val="none"/>
                <w:lang w:eastAsia="zh-CN"/>
              </w:rPr>
              <w:t>竞选文件</w:t>
            </w:r>
            <w:r>
              <w:rPr>
                <w:rFonts w:hint="default" w:ascii="Times New Roman" w:hAnsi="Times New Roman" w:eastAsia="方正仿宋_GBK" w:cs="Times New Roman"/>
                <w:color w:val="auto"/>
                <w:szCs w:val="21"/>
                <w:highlight w:val="none"/>
              </w:rPr>
              <w:t>地点</w:t>
            </w:r>
          </w:p>
        </w:tc>
        <w:tc>
          <w:tcPr>
            <w:tcW w:w="4260" w:type="dxa"/>
            <w:vAlign w:val="center"/>
          </w:tcPr>
          <w:p w14:paraId="047409D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详见比选公告规定的竞选文件递交地点。</w:t>
            </w:r>
          </w:p>
        </w:tc>
      </w:tr>
      <w:tr w14:paraId="5E9A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BD8CA2E">
            <w:pPr>
              <w:widowControl w:val="0"/>
              <w:spacing w:line="40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4.2.3</w:t>
            </w:r>
          </w:p>
        </w:tc>
        <w:tc>
          <w:tcPr>
            <w:tcW w:w="2969" w:type="dxa"/>
            <w:vAlign w:val="center"/>
          </w:tcPr>
          <w:p w14:paraId="084D07DC">
            <w:pPr>
              <w:widowControl w:val="0"/>
              <w:spacing w:line="400" w:lineRule="exact"/>
              <w:jc w:val="center"/>
              <w:rPr>
                <w:rFonts w:hint="default" w:ascii="Times New Roman" w:hAnsi="Times New Roman" w:eastAsia="方正仿宋_GBK" w:cs="Times New Roman"/>
                <w:color w:val="auto"/>
                <w:spacing w:val="-6"/>
                <w:kern w:val="0"/>
                <w:szCs w:val="21"/>
                <w:highlight w:val="none"/>
              </w:rPr>
            </w:pPr>
            <w:r>
              <w:rPr>
                <w:rFonts w:hint="default" w:ascii="Times New Roman" w:hAnsi="Times New Roman" w:eastAsia="方正仿宋_GBK" w:cs="Times New Roman"/>
                <w:color w:val="auto"/>
                <w:szCs w:val="21"/>
                <w:highlight w:val="none"/>
                <w:lang w:eastAsia="zh-CN"/>
              </w:rPr>
              <w:t>竞选文件</w:t>
            </w:r>
            <w:r>
              <w:rPr>
                <w:rFonts w:hint="default" w:ascii="Times New Roman" w:hAnsi="Times New Roman" w:eastAsia="方正仿宋_GBK" w:cs="Times New Roman"/>
                <w:color w:val="auto"/>
                <w:szCs w:val="21"/>
                <w:highlight w:val="none"/>
              </w:rPr>
              <w:t>是否退还</w:t>
            </w:r>
          </w:p>
        </w:tc>
        <w:tc>
          <w:tcPr>
            <w:tcW w:w="4260" w:type="dxa"/>
            <w:vAlign w:val="center"/>
          </w:tcPr>
          <w:p w14:paraId="77D0327D">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否。</w:t>
            </w:r>
          </w:p>
        </w:tc>
      </w:tr>
      <w:tr w14:paraId="345D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FC9CE52">
            <w:pPr>
              <w:widowControl w:val="0"/>
              <w:spacing w:line="40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lang w:val="en-US" w:eastAsia="zh-CN"/>
              </w:rPr>
              <w:t>5.1.1</w:t>
            </w:r>
          </w:p>
        </w:tc>
        <w:tc>
          <w:tcPr>
            <w:tcW w:w="2969" w:type="dxa"/>
            <w:vAlign w:val="center"/>
          </w:tcPr>
          <w:p w14:paraId="2814A1EB">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pacing w:val="-1"/>
                <w:sz w:val="21"/>
                <w:szCs w:val="21"/>
                <w:highlight w:val="none"/>
              </w:rPr>
              <w:t>开标时间和地点</w:t>
            </w:r>
          </w:p>
        </w:tc>
        <w:tc>
          <w:tcPr>
            <w:tcW w:w="4260" w:type="dxa"/>
            <w:vAlign w:val="top"/>
          </w:tcPr>
          <w:p w14:paraId="47F27D2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开标时间：同竞选文件递交截止时间；</w:t>
            </w:r>
          </w:p>
          <w:p w14:paraId="4603CF20">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开标地点：同竞选文件递交地点。</w:t>
            </w:r>
          </w:p>
        </w:tc>
      </w:tr>
      <w:tr w14:paraId="5E5E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7C46B19">
            <w:pPr>
              <w:widowControl w:val="0"/>
              <w:spacing w:before="174" w:line="186" w:lineRule="auto"/>
              <w:jc w:val="center"/>
              <w:rPr>
                <w:rFonts w:hint="default" w:ascii="Times New Roman" w:hAnsi="Times New Roman" w:eastAsia="方正仿宋_GBK" w:cs="Times New Roman"/>
                <w:color w:val="auto"/>
                <w:highlight w:val="none"/>
                <w:vertAlign w:val="baseline"/>
              </w:rPr>
            </w:pPr>
            <w:r>
              <w:rPr>
                <w:rFonts w:hint="default" w:ascii="Times New Roman" w:hAnsi="Times New Roman" w:eastAsia="方正仿宋_GBK" w:cs="Times New Roman"/>
                <w:color w:val="auto"/>
                <w:spacing w:val="-5"/>
                <w:w w:val="94"/>
                <w:sz w:val="21"/>
                <w:szCs w:val="21"/>
                <w:highlight w:val="none"/>
              </w:rPr>
              <w:t>5.2</w:t>
            </w:r>
          </w:p>
        </w:tc>
        <w:tc>
          <w:tcPr>
            <w:tcW w:w="2969" w:type="dxa"/>
            <w:vAlign w:val="center"/>
          </w:tcPr>
          <w:p w14:paraId="758B97CC">
            <w:pPr>
              <w:widowControl w:val="0"/>
              <w:spacing w:before="174" w:line="186" w:lineRule="auto"/>
              <w:jc w:val="center"/>
              <w:rPr>
                <w:rFonts w:hint="default" w:ascii="Times New Roman" w:hAnsi="Times New Roman" w:eastAsia="方正仿宋_GBK" w:cs="Times New Roman"/>
                <w:color w:val="auto"/>
                <w:highlight w:val="none"/>
                <w:vertAlign w:val="baseline"/>
                <w:lang w:eastAsia="zh-CN"/>
              </w:rPr>
            </w:pPr>
            <w:r>
              <w:rPr>
                <w:rFonts w:hint="default" w:ascii="Times New Roman" w:hAnsi="Times New Roman" w:eastAsia="方正仿宋_GBK" w:cs="Times New Roman"/>
                <w:color w:val="auto"/>
                <w:spacing w:val="-2"/>
                <w:sz w:val="21"/>
                <w:szCs w:val="21"/>
                <w:highlight w:val="none"/>
                <w:lang w:val="en-US" w:eastAsia="zh-CN"/>
              </w:rPr>
              <w:t>开启竞选文件</w:t>
            </w:r>
            <w:r>
              <w:rPr>
                <w:rFonts w:hint="default" w:ascii="Times New Roman" w:hAnsi="Times New Roman" w:eastAsia="方正仿宋_GBK" w:cs="Times New Roman"/>
                <w:color w:val="auto"/>
                <w:spacing w:val="-2"/>
                <w:sz w:val="21"/>
                <w:szCs w:val="21"/>
                <w:highlight w:val="none"/>
              </w:rPr>
              <w:t>程序</w:t>
            </w:r>
          </w:p>
        </w:tc>
        <w:tc>
          <w:tcPr>
            <w:tcW w:w="4260" w:type="dxa"/>
            <w:vAlign w:val="top"/>
          </w:tcPr>
          <w:p w14:paraId="4AEF25F0">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按下列程序进行比选：</w:t>
            </w:r>
          </w:p>
          <w:p w14:paraId="585224FF">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 宣布比选项目及比选纪律；</w:t>
            </w:r>
          </w:p>
          <w:p w14:paraId="3B9090B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 宣布比选人、唱标人、记录人、监标人等有关人员姓名；</w:t>
            </w:r>
          </w:p>
          <w:p w14:paraId="717065B6">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3. 公布在竞选截止时间前递交竞选文件的竞选人名称，并点名确认竞选人是否派人到场；</w:t>
            </w:r>
          </w:p>
          <w:p w14:paraId="0B00E551">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4.密封情况检查：竞选人或者其推选的代表检查竞选文件的密封情况并确认；</w:t>
            </w:r>
          </w:p>
          <w:p w14:paraId="7643C03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5. 设有最高限价或者标底的，公布最高限价或者标底；</w:t>
            </w:r>
          </w:p>
          <w:p w14:paraId="15C03C1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6. 开启竞选文件顺序：随机开启；</w:t>
            </w:r>
          </w:p>
          <w:p w14:paraId="0E9B9983">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7. 按照顺序当众比选，开启竞选文件并唱标；</w:t>
            </w:r>
          </w:p>
          <w:p w14:paraId="25ACF636">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8.竞选人代表、比选人代表等有关人员在比选记录上签字确认；</w:t>
            </w:r>
          </w:p>
          <w:p w14:paraId="3FD320F5">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9.比选结束。</w:t>
            </w:r>
          </w:p>
        </w:tc>
      </w:tr>
      <w:tr w14:paraId="7780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B3123EF">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6.1.1</w:t>
            </w:r>
          </w:p>
        </w:tc>
        <w:tc>
          <w:tcPr>
            <w:tcW w:w="2969" w:type="dxa"/>
            <w:vAlign w:val="center"/>
          </w:tcPr>
          <w:p w14:paraId="5403E0AC">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highlight w:val="none"/>
                <w:lang w:val="en-US" w:eastAsia="zh-CN"/>
              </w:rPr>
              <w:t>评审小组的组建</w:t>
            </w:r>
          </w:p>
        </w:tc>
        <w:tc>
          <w:tcPr>
            <w:tcW w:w="4260" w:type="dxa"/>
            <w:vAlign w:val="center"/>
          </w:tcPr>
          <w:p w14:paraId="6256E4EB">
            <w:pPr>
              <w:widowControl w:val="0"/>
              <w:spacing w:line="240" w:lineRule="auto"/>
              <w:jc w:val="center"/>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按照相关法律法规、比选人制度组建。</w:t>
            </w:r>
          </w:p>
        </w:tc>
      </w:tr>
      <w:tr w14:paraId="6824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4D05735">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6.3.2</w:t>
            </w:r>
          </w:p>
        </w:tc>
        <w:tc>
          <w:tcPr>
            <w:tcW w:w="2969" w:type="dxa"/>
            <w:vAlign w:val="center"/>
          </w:tcPr>
          <w:p w14:paraId="1A02057D">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lang w:eastAsia="zh-CN"/>
              </w:rPr>
              <w:t>评审小组</w:t>
            </w:r>
            <w:r>
              <w:rPr>
                <w:rFonts w:hint="default" w:ascii="Times New Roman" w:hAnsi="Times New Roman" w:eastAsia="方正仿宋_GBK" w:cs="Times New Roman"/>
                <w:color w:val="auto"/>
                <w:spacing w:val="-2"/>
                <w:sz w:val="21"/>
                <w:szCs w:val="21"/>
                <w:highlight w:val="none"/>
              </w:rPr>
              <w:t>推荐</w:t>
            </w:r>
            <w:r>
              <w:rPr>
                <w:rFonts w:hint="default" w:ascii="Times New Roman" w:hAnsi="Times New Roman" w:eastAsia="方正仿宋_GBK" w:cs="Times New Roman"/>
                <w:color w:val="auto"/>
                <w:spacing w:val="-2"/>
                <w:sz w:val="21"/>
                <w:szCs w:val="21"/>
                <w:highlight w:val="none"/>
                <w:lang w:eastAsia="zh-CN"/>
              </w:rPr>
              <w:t>成交竞选人候选人</w:t>
            </w:r>
            <w:r>
              <w:rPr>
                <w:rFonts w:hint="default" w:ascii="Times New Roman" w:hAnsi="Times New Roman" w:eastAsia="方正仿宋_GBK" w:cs="Times New Roman"/>
                <w:color w:val="auto"/>
                <w:spacing w:val="-2"/>
                <w:sz w:val="21"/>
                <w:szCs w:val="21"/>
                <w:highlight w:val="none"/>
              </w:rPr>
              <w:t>的人数</w:t>
            </w:r>
          </w:p>
        </w:tc>
        <w:tc>
          <w:tcPr>
            <w:tcW w:w="4260" w:type="dxa"/>
            <w:vAlign w:val="center"/>
          </w:tcPr>
          <w:p w14:paraId="7EBC315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推荐经评审得分由高到低排名前3名为成交侯选人。</w:t>
            </w:r>
          </w:p>
        </w:tc>
      </w:tr>
      <w:tr w14:paraId="48E3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6E7A58B">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7.1</w:t>
            </w:r>
          </w:p>
        </w:tc>
        <w:tc>
          <w:tcPr>
            <w:tcW w:w="2969" w:type="dxa"/>
            <w:vAlign w:val="center"/>
          </w:tcPr>
          <w:p w14:paraId="3B5EB318">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lang w:eastAsia="zh-CN"/>
              </w:rPr>
              <w:t>成交竞选人候选人</w:t>
            </w:r>
            <w:r>
              <w:rPr>
                <w:rFonts w:hint="default" w:ascii="Times New Roman" w:hAnsi="Times New Roman" w:eastAsia="方正仿宋_GBK" w:cs="Times New Roman"/>
                <w:color w:val="auto"/>
                <w:spacing w:val="-2"/>
                <w:sz w:val="21"/>
                <w:szCs w:val="21"/>
                <w:highlight w:val="none"/>
              </w:rPr>
              <w:t>公示媒介及期限</w:t>
            </w:r>
          </w:p>
        </w:tc>
        <w:tc>
          <w:tcPr>
            <w:tcW w:w="4260" w:type="dxa"/>
            <w:vAlign w:val="top"/>
          </w:tcPr>
          <w:p w14:paraId="09F2DCE5">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公示媒介：</w:t>
            </w:r>
            <w:r>
              <w:rPr>
                <w:rFonts w:hint="default" w:ascii="Times New Roman" w:hAnsi="Times New Roman" w:eastAsia="方正仿宋_GBK" w:cs="Times New Roman"/>
                <w:snapToGrid/>
                <w:color w:val="auto"/>
                <w:kern w:val="2"/>
                <w:szCs w:val="21"/>
                <w:highlight w:val="none"/>
                <w:lang w:val="en-US" w:eastAsia="zh-CN" w:bidi="ar-SA"/>
              </w:rPr>
              <w:t>重庆环保投资集团有限公司官网（http://www.cqht.cn/）发布。</w:t>
            </w:r>
          </w:p>
          <w:p w14:paraId="6D056D99">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公示期限：3日</w:t>
            </w:r>
          </w:p>
        </w:tc>
      </w:tr>
      <w:tr w14:paraId="7344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E2B7F91">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7.4</w:t>
            </w:r>
          </w:p>
        </w:tc>
        <w:tc>
          <w:tcPr>
            <w:tcW w:w="2969" w:type="dxa"/>
            <w:vAlign w:val="center"/>
          </w:tcPr>
          <w:p w14:paraId="62B8405A">
            <w:pPr>
              <w:widowControl w:val="0"/>
              <w:spacing w:before="174" w:line="186" w:lineRule="auto"/>
              <w:jc w:val="center"/>
              <w:rPr>
                <w:rFonts w:hint="default" w:ascii="Times New Roman" w:hAnsi="Times New Roman" w:eastAsia="方正仿宋_GBK" w:cs="Times New Roman"/>
                <w:color w:val="auto"/>
                <w:spacing w:val="-2"/>
                <w:sz w:val="21"/>
                <w:szCs w:val="21"/>
                <w:highlight w:val="none"/>
                <w:lang w:eastAsia="zh-CN"/>
              </w:rPr>
            </w:pPr>
            <w:r>
              <w:rPr>
                <w:rFonts w:hint="default" w:ascii="Times New Roman" w:hAnsi="Times New Roman" w:eastAsia="方正仿宋_GBK" w:cs="Times New Roman"/>
                <w:color w:val="auto"/>
                <w:spacing w:val="-2"/>
                <w:sz w:val="21"/>
                <w:szCs w:val="21"/>
                <w:highlight w:val="none"/>
              </w:rPr>
              <w:t>是否授权</w:t>
            </w:r>
            <w:r>
              <w:rPr>
                <w:rFonts w:hint="default" w:ascii="Times New Roman" w:hAnsi="Times New Roman" w:eastAsia="方正仿宋_GBK" w:cs="Times New Roman"/>
                <w:color w:val="auto"/>
                <w:spacing w:val="-2"/>
                <w:sz w:val="21"/>
                <w:szCs w:val="21"/>
                <w:highlight w:val="none"/>
                <w:lang w:eastAsia="zh-CN"/>
              </w:rPr>
              <w:t>评审小组</w:t>
            </w:r>
            <w:r>
              <w:rPr>
                <w:rFonts w:hint="default" w:ascii="Times New Roman" w:hAnsi="Times New Roman" w:eastAsia="方正仿宋_GBK" w:cs="Times New Roman"/>
                <w:color w:val="auto"/>
                <w:spacing w:val="-2"/>
                <w:sz w:val="21"/>
                <w:szCs w:val="21"/>
                <w:highlight w:val="none"/>
              </w:rPr>
              <w:t>确定</w:t>
            </w:r>
            <w:r>
              <w:rPr>
                <w:rFonts w:hint="default" w:ascii="Times New Roman" w:hAnsi="Times New Roman" w:eastAsia="方正仿宋_GBK" w:cs="Times New Roman"/>
                <w:color w:val="auto"/>
                <w:spacing w:val="-2"/>
                <w:sz w:val="21"/>
                <w:szCs w:val="21"/>
                <w:highlight w:val="none"/>
                <w:lang w:eastAsia="zh-CN"/>
              </w:rPr>
              <w:t>成交竞选人</w:t>
            </w:r>
          </w:p>
        </w:tc>
        <w:tc>
          <w:tcPr>
            <w:tcW w:w="4260" w:type="dxa"/>
            <w:vAlign w:val="top"/>
          </w:tcPr>
          <w:p w14:paraId="5DE933BA">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□是</w:t>
            </w:r>
          </w:p>
          <w:p w14:paraId="1892FD1C">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☑否</w:t>
            </w:r>
          </w:p>
        </w:tc>
      </w:tr>
      <w:tr w14:paraId="3FD2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FF61CE6">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7.6.1</w:t>
            </w:r>
          </w:p>
        </w:tc>
        <w:tc>
          <w:tcPr>
            <w:tcW w:w="2969" w:type="dxa"/>
            <w:vAlign w:val="center"/>
          </w:tcPr>
          <w:p w14:paraId="20F4B6F0">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履约保证金</w:t>
            </w:r>
          </w:p>
        </w:tc>
        <w:tc>
          <w:tcPr>
            <w:tcW w:w="4260" w:type="dxa"/>
            <w:vAlign w:val="top"/>
          </w:tcPr>
          <w:p w14:paraId="45A27B88">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是否要求成交竞选人提交履约保证金：</w:t>
            </w:r>
          </w:p>
          <w:p w14:paraId="2692910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□要求，履约保证金的形式：</w:t>
            </w:r>
          </w:p>
          <w:p w14:paraId="67BA1532">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现金或保函</w:t>
            </w:r>
          </w:p>
          <w:p w14:paraId="5DDB629A">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履约保证金的金额：</w:t>
            </w:r>
          </w:p>
          <w:p w14:paraId="654F3FC4">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☑不要求</w:t>
            </w:r>
          </w:p>
        </w:tc>
      </w:tr>
      <w:tr w14:paraId="0604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A229D41">
            <w:pPr>
              <w:widowControl w:val="0"/>
              <w:spacing w:before="174" w:line="186" w:lineRule="auto"/>
              <w:jc w:val="center"/>
              <w:rPr>
                <w:rFonts w:hint="default" w:ascii="Times New Roman" w:hAnsi="Times New Roman" w:eastAsia="方正仿宋_GBK" w:cs="Times New Roman"/>
                <w:color w:val="auto"/>
                <w:spacing w:val="-2"/>
                <w:sz w:val="21"/>
                <w:szCs w:val="21"/>
                <w:highlight w:val="none"/>
                <w:lang w:eastAsia="zh-CN"/>
              </w:rPr>
            </w:pPr>
            <w:r>
              <w:rPr>
                <w:rFonts w:hint="default" w:ascii="Times New Roman" w:hAnsi="Times New Roman" w:eastAsia="方正仿宋_GBK" w:cs="Times New Roman"/>
                <w:color w:val="auto"/>
                <w:spacing w:val="-2"/>
                <w:sz w:val="21"/>
                <w:szCs w:val="21"/>
                <w:highlight w:val="none"/>
                <w:lang w:val="en-US" w:eastAsia="zh-CN"/>
              </w:rPr>
              <w:t>8</w:t>
            </w:r>
          </w:p>
        </w:tc>
        <w:tc>
          <w:tcPr>
            <w:tcW w:w="2969" w:type="dxa"/>
            <w:vAlign w:val="center"/>
          </w:tcPr>
          <w:p w14:paraId="4D1AE942">
            <w:pPr>
              <w:widowControl w:val="0"/>
              <w:spacing w:before="174" w:line="186" w:lineRule="auto"/>
              <w:jc w:val="center"/>
              <w:rPr>
                <w:rFonts w:hint="default" w:ascii="Times New Roman" w:hAnsi="Times New Roman" w:eastAsia="方正仿宋_GBK" w:cs="Times New Roman"/>
                <w:color w:val="auto"/>
                <w:spacing w:val="-2"/>
                <w:sz w:val="21"/>
                <w:szCs w:val="21"/>
                <w:highlight w:val="none"/>
                <w:lang w:val="en-US" w:eastAsia="zh-CN"/>
              </w:rPr>
            </w:pPr>
            <w:r>
              <w:rPr>
                <w:rFonts w:hint="default" w:ascii="Times New Roman" w:hAnsi="Times New Roman" w:eastAsia="方正仿宋_GBK" w:cs="Times New Roman"/>
                <w:color w:val="auto"/>
                <w:spacing w:val="-2"/>
                <w:sz w:val="21"/>
                <w:szCs w:val="21"/>
                <w:highlight w:val="none"/>
                <w:lang w:val="en-US" w:eastAsia="zh-CN"/>
              </w:rPr>
              <w:t>费用支付</w:t>
            </w:r>
          </w:p>
        </w:tc>
        <w:tc>
          <w:tcPr>
            <w:tcW w:w="4260" w:type="dxa"/>
            <w:vAlign w:val="top"/>
          </w:tcPr>
          <w:p w14:paraId="7105AA72">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1.经双方签字确认并收到</w:t>
            </w:r>
            <w:r>
              <w:rPr>
                <w:rFonts w:hint="default" w:ascii="Times New Roman" w:hAnsi="Times New Roman" w:eastAsia="方正仿宋_GBK" w:cs="Times New Roman"/>
                <w:color w:val="auto"/>
                <w:highlight w:val="none"/>
                <w:lang w:val="en-US" w:eastAsia="zh-Hans"/>
              </w:rPr>
              <w:t>符合要求的</w:t>
            </w:r>
            <w:r>
              <w:rPr>
                <w:rFonts w:hint="default" w:ascii="Times New Roman" w:hAnsi="Times New Roman" w:eastAsia="方正仿宋_GBK" w:cs="Times New Roman"/>
                <w:color w:val="auto"/>
                <w:highlight w:val="none"/>
                <w:lang w:val="en-US" w:eastAsia="zh-CN"/>
              </w:rPr>
              <w:t>增值税发票后按月支付；</w:t>
            </w:r>
          </w:p>
          <w:p w14:paraId="210BA6E7">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费用的支付：先运输后付款。每月5日前，双方核对上月实际发生的运输及铲装数据，形成签字确认的对账单作为结算依据。承运方需按对账单金额开具合法有效的增值税发票，需求人在收到发票后启动支付流程，次月15日前通过转账至承运方指定银行帐户结算费用。</w:t>
            </w:r>
          </w:p>
        </w:tc>
      </w:tr>
      <w:tr w14:paraId="7FC7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162D37A">
            <w:pPr>
              <w:widowControl w:val="0"/>
              <w:spacing w:before="174" w:line="186" w:lineRule="auto"/>
              <w:jc w:val="center"/>
              <w:rPr>
                <w:rFonts w:hint="default" w:ascii="Times New Roman" w:hAnsi="Times New Roman" w:eastAsia="方正仿宋_GBK" w:cs="Times New Roman"/>
                <w:color w:val="auto"/>
                <w:spacing w:val="-2"/>
                <w:sz w:val="21"/>
                <w:szCs w:val="21"/>
                <w:highlight w:val="none"/>
                <w:lang w:val="en-US" w:eastAsia="zh-CN"/>
              </w:rPr>
            </w:pPr>
            <w:r>
              <w:rPr>
                <w:rFonts w:hint="default" w:ascii="Times New Roman" w:hAnsi="Times New Roman" w:eastAsia="方正仿宋_GBK" w:cs="Times New Roman"/>
                <w:color w:val="auto"/>
                <w:spacing w:val="-2"/>
                <w:sz w:val="21"/>
                <w:szCs w:val="21"/>
                <w:highlight w:val="none"/>
                <w:lang w:val="en-US" w:eastAsia="zh-CN"/>
              </w:rPr>
              <w:t>9</w:t>
            </w:r>
          </w:p>
        </w:tc>
        <w:tc>
          <w:tcPr>
            <w:tcW w:w="2969" w:type="dxa"/>
            <w:vAlign w:val="center"/>
          </w:tcPr>
          <w:p w14:paraId="170414A8">
            <w:pPr>
              <w:widowControl w:val="0"/>
              <w:spacing w:before="174" w:line="186" w:lineRule="auto"/>
              <w:jc w:val="center"/>
              <w:rPr>
                <w:rFonts w:hint="default" w:ascii="Times New Roman" w:hAnsi="Times New Roman" w:eastAsia="方正仿宋_GBK" w:cs="Times New Roman"/>
                <w:color w:val="auto"/>
                <w:spacing w:val="-2"/>
                <w:sz w:val="21"/>
                <w:szCs w:val="21"/>
                <w:highlight w:val="none"/>
              </w:rPr>
            </w:pPr>
            <w:r>
              <w:rPr>
                <w:rFonts w:hint="default" w:ascii="Times New Roman" w:hAnsi="Times New Roman" w:eastAsia="方正仿宋_GBK" w:cs="Times New Roman"/>
                <w:color w:val="auto"/>
                <w:spacing w:val="-2"/>
                <w:sz w:val="21"/>
                <w:szCs w:val="21"/>
                <w:highlight w:val="none"/>
              </w:rPr>
              <w:t>需要补充的其他内容</w:t>
            </w:r>
          </w:p>
        </w:tc>
        <w:tc>
          <w:tcPr>
            <w:tcW w:w="4260" w:type="dxa"/>
            <w:vAlign w:val="top"/>
          </w:tcPr>
          <w:p w14:paraId="467E9630">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1.重新比选（首次比选时适用）：</w:t>
            </w:r>
          </w:p>
          <w:p w14:paraId="71FD39A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①竞选截止时间止，竞选人少于3个的；</w:t>
            </w:r>
          </w:p>
          <w:p w14:paraId="1138E4C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②经评审小组评审后否决所有竞选人竞选文件的。</w:t>
            </w:r>
          </w:p>
          <w:p w14:paraId="27B5253F">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2.二次比选或不再比选：</w:t>
            </w:r>
          </w:p>
          <w:p w14:paraId="73B3965B">
            <w:pPr>
              <w:widowControl w:val="0"/>
              <w:spacing w:line="240" w:lineRule="auto"/>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color w:val="auto"/>
                <w:highlight w:val="none"/>
                <w:lang w:val="en-US" w:eastAsia="zh-CN"/>
              </w:rPr>
              <w:t>重新比选后竞选人仍少于3个，按法定程序开标和评审，确定成交人。经评审无合格成交人，属于必须审批或核准的项目，经原审批或核准部门批准后不再进行比选。3.竞选人参加比选时应持合法有效证件（身份证原件、法定（或授权）代表人证明文件原件）签到备查。</w:t>
            </w:r>
          </w:p>
        </w:tc>
      </w:tr>
    </w:tbl>
    <w:p w14:paraId="16C9072E">
      <w:pPr>
        <w:rPr>
          <w:rFonts w:hint="default" w:ascii="Times New Roman" w:hAnsi="Times New Roman" w:cs="Times New Roman" w:eastAsiaTheme="minorEastAsia"/>
          <w:snapToGrid/>
          <w:color w:val="auto"/>
          <w:kern w:val="2"/>
          <w:highlight w:val="none"/>
          <w:lang w:val="en-US" w:eastAsia="zh-CN" w:bidi="ar-SA"/>
        </w:rPr>
      </w:pPr>
      <w:r>
        <w:rPr>
          <w:rFonts w:hint="default" w:ascii="Times New Roman" w:hAnsi="Times New Roman" w:cs="Times New Roman" w:eastAsiaTheme="minorEastAsia"/>
          <w:snapToGrid/>
          <w:color w:val="auto"/>
          <w:kern w:val="2"/>
          <w:highlight w:val="none"/>
          <w:lang w:val="en-US" w:eastAsia="zh-CN" w:bidi="ar-SA"/>
        </w:rPr>
        <w:br w:type="page"/>
      </w:r>
    </w:p>
    <w:p w14:paraId="294F3BD2">
      <w:pPr>
        <w:pStyle w:val="4"/>
        <w:spacing w:before="0" w:after="0" w:line="240" w:lineRule="auto"/>
        <w:ind w:left="105" w:right="105"/>
        <w:contextualSpacing/>
        <w:rPr>
          <w:rFonts w:hint="default" w:ascii="Times New Roman" w:hAnsi="Times New Roman" w:cs="Times New Roman" w:eastAsiaTheme="minorEastAsia"/>
          <w:highlight w:val="none"/>
        </w:rPr>
      </w:pPr>
      <w:bookmarkStart w:id="66" w:name="_Toc30270"/>
      <w:bookmarkStart w:id="67" w:name="_Toc492300620"/>
      <w:bookmarkStart w:id="68" w:name="_Toc20195"/>
      <w:r>
        <w:rPr>
          <w:rFonts w:hint="default" w:ascii="Times New Roman" w:hAnsi="Times New Roman" w:eastAsia="方正黑体_GBK" w:cs="Times New Roman"/>
          <w:highlight w:val="none"/>
        </w:rPr>
        <w:t>1.总则</w:t>
      </w:r>
    </w:p>
    <w:p w14:paraId="38C27ECD">
      <w:pPr>
        <w:pStyle w:val="2"/>
        <w:spacing w:before="0" w:after="0" w:line="240" w:lineRule="auto"/>
        <w:ind w:left="105" w:right="105"/>
        <w:contextualSpacing/>
        <w:rPr>
          <w:rFonts w:hint="default" w:ascii="Times New Roman" w:hAnsi="Times New Roman" w:eastAsia="方正仿宋_GBK" w:cs="Times New Roman"/>
          <w:highlight w:val="none"/>
        </w:rPr>
      </w:pPr>
      <w:bookmarkStart w:id="69" w:name="_bookmark33"/>
      <w:bookmarkEnd w:id="69"/>
      <w:bookmarkStart w:id="70" w:name="_bookmark34"/>
      <w:bookmarkEnd w:id="70"/>
      <w:bookmarkStart w:id="71" w:name="_Toc172188051"/>
      <w:bookmarkStart w:id="72" w:name="_Toc173920556"/>
      <w:bookmarkStart w:id="73" w:name="_Toc172188062"/>
      <w:r>
        <w:rPr>
          <w:rFonts w:hint="default" w:ascii="Times New Roman" w:hAnsi="Times New Roman" w:eastAsia="方正仿宋_GBK" w:cs="Times New Roman"/>
          <w:highlight w:val="none"/>
        </w:rPr>
        <w:t>1.1 比选项目概况</w:t>
      </w:r>
      <w:bookmarkEnd w:id="71"/>
      <w:bookmarkEnd w:id="72"/>
    </w:p>
    <w:p w14:paraId="5212879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 根据有关法律、法规和规章的规定，本比选项目已具备比选条件，现对本项目比选进行比选。</w:t>
      </w:r>
    </w:p>
    <w:p w14:paraId="5A8F182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1.1.2  比选人：见竞选人须知前附表。</w:t>
      </w:r>
    </w:p>
    <w:p w14:paraId="202843C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1.1.3  比选代理机构：见竞选人须知前附表。</w:t>
      </w:r>
    </w:p>
    <w:p w14:paraId="4A26A61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1.1.4  比选项目名称：见竞选人须知前附表。</w:t>
      </w:r>
    </w:p>
    <w:p w14:paraId="28AF0425">
      <w:pPr>
        <w:pStyle w:val="2"/>
        <w:spacing w:before="0" w:after="0" w:line="240" w:lineRule="auto"/>
        <w:ind w:left="105" w:right="105"/>
        <w:contextualSpacing/>
        <w:rPr>
          <w:rFonts w:hint="default" w:ascii="Times New Roman" w:hAnsi="Times New Roman" w:eastAsia="方正仿宋_GBK" w:cs="Times New Roman"/>
          <w:highlight w:val="none"/>
        </w:rPr>
      </w:pPr>
      <w:bookmarkStart w:id="74" w:name="_Toc172188052"/>
      <w:bookmarkStart w:id="75" w:name="_Toc173920557"/>
      <w:r>
        <w:rPr>
          <w:rFonts w:hint="default" w:ascii="Times New Roman" w:hAnsi="Times New Roman" w:eastAsia="方正仿宋_GBK" w:cs="Times New Roman"/>
          <w:highlight w:val="none"/>
        </w:rPr>
        <w:t>1.2 比选项目的资金来源和落实情况</w:t>
      </w:r>
      <w:bookmarkEnd w:id="74"/>
      <w:bookmarkEnd w:id="75"/>
    </w:p>
    <w:p w14:paraId="4A3DF2A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1.2.1  资金来源及比例：见竞选人须知前附表。</w:t>
      </w:r>
    </w:p>
    <w:p w14:paraId="78073B0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1.2.2  资金落实情况：见竞选人须知前附表。</w:t>
      </w:r>
    </w:p>
    <w:p w14:paraId="0DACFF02">
      <w:pPr>
        <w:pStyle w:val="2"/>
        <w:spacing w:before="0" w:after="0" w:line="240" w:lineRule="auto"/>
        <w:ind w:left="105" w:right="105"/>
        <w:contextualSpacing/>
        <w:rPr>
          <w:rFonts w:hint="default" w:ascii="Times New Roman" w:hAnsi="Times New Roman" w:eastAsia="方正仿宋_GBK" w:cs="Times New Roman"/>
          <w:highlight w:val="none"/>
        </w:rPr>
      </w:pPr>
      <w:bookmarkStart w:id="76" w:name="_Toc172188053"/>
      <w:bookmarkStart w:id="77" w:name="_Toc173920558"/>
      <w:r>
        <w:rPr>
          <w:rFonts w:hint="default" w:ascii="Times New Roman" w:hAnsi="Times New Roman" w:eastAsia="方正仿宋_GBK" w:cs="Times New Roman"/>
          <w:highlight w:val="none"/>
        </w:rPr>
        <w:t>1.3 比选范围、期限、项目地点和技术性能指标</w:t>
      </w:r>
      <w:bookmarkEnd w:id="76"/>
      <w:bookmarkEnd w:id="77"/>
    </w:p>
    <w:p w14:paraId="56ECD00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1.3.1  比选范围：见竞选人须知前附表。</w:t>
      </w:r>
    </w:p>
    <w:p w14:paraId="497FF8E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1.3.2  期限：见竞选人须知前附表。</w:t>
      </w:r>
    </w:p>
    <w:p w14:paraId="699302D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1.3.3  项目地点：见竞选人须知前附表。</w:t>
      </w:r>
    </w:p>
    <w:p w14:paraId="40C0293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1.3.4  技术性能指标：见竞选人须知前附表。</w:t>
      </w:r>
    </w:p>
    <w:p w14:paraId="608D0786">
      <w:pPr>
        <w:pStyle w:val="2"/>
        <w:spacing w:before="0" w:after="0" w:line="240" w:lineRule="auto"/>
        <w:ind w:left="105" w:right="105"/>
        <w:contextualSpacing/>
        <w:rPr>
          <w:rFonts w:hint="default" w:ascii="Times New Roman" w:hAnsi="Times New Roman" w:eastAsia="方正仿宋_GBK" w:cs="Times New Roman"/>
          <w:highlight w:val="none"/>
        </w:rPr>
      </w:pPr>
      <w:bookmarkStart w:id="78" w:name="_Toc173920559"/>
      <w:bookmarkStart w:id="79" w:name="_Toc172188054"/>
      <w:r>
        <w:rPr>
          <w:rFonts w:hint="default" w:ascii="Times New Roman" w:hAnsi="Times New Roman" w:eastAsia="方正仿宋_GBK" w:cs="Times New Roman"/>
          <w:highlight w:val="none"/>
        </w:rPr>
        <w:t>1.4 竞选人资格要求</w:t>
      </w:r>
      <w:bookmarkEnd w:id="78"/>
      <w:bookmarkEnd w:id="79"/>
    </w:p>
    <w:p w14:paraId="680A105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1.4.1  竞选人应具备承担本比选项目资质条件、能力和信誉：</w:t>
      </w:r>
    </w:p>
    <w:p w14:paraId="46FC4C8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（1）资质要求：见竞选人须知前附表；</w:t>
      </w:r>
    </w:p>
    <w:p w14:paraId="260F515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（2）财务要求：见竞选人须知前附表；</w:t>
      </w:r>
    </w:p>
    <w:p w14:paraId="7D26788D">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（3）业绩要求：见竞选人须知前附表；</w:t>
      </w:r>
    </w:p>
    <w:p w14:paraId="2651EA5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（4）信誉要求：见竞选人须知前附表；</w:t>
      </w:r>
    </w:p>
    <w:p w14:paraId="546185A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（5）其他要求：见竞选人须知前附表。</w:t>
      </w:r>
    </w:p>
    <w:p w14:paraId="50D6981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1.4.2 竞选人须知前附表规定接受联合体竞选的，联合体除应符合本章第1.4.1 项和竞选人须知前附表的要求外，还应遵守以下规定：</w:t>
      </w:r>
    </w:p>
    <w:p w14:paraId="616EF7C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（1）联合体各方应按比选文件提供的格式签订联合体协议书，明确联合体牵头人和各方权利义务，并承诺就成交项目向比选人承担连带责任；</w:t>
      </w:r>
    </w:p>
    <w:p w14:paraId="09BC7D4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（2）由同一专业的单位组成的联合体，按照资质等级较低的单位确定资质等级；</w:t>
      </w:r>
    </w:p>
    <w:p w14:paraId="4850F6B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（3）联合体各方不得再以自己名义单独或参加其他联合体在本比选项目中竞选，否则各相关竞选均无效。</w:t>
      </w:r>
    </w:p>
    <w:p w14:paraId="135F6AE0">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1.4.3  竞选人不得存在下列情形之一：</w:t>
      </w:r>
    </w:p>
    <w:p w14:paraId="32B6CA5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（1）与比选人存在利害关系且可能影响比选公正性；</w:t>
      </w:r>
    </w:p>
    <w:p w14:paraId="3422F39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（2）与本比选项目的其他竞选人为同一个单位负责人；</w:t>
      </w:r>
    </w:p>
    <w:p w14:paraId="7497B20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（3）与本比选项目的其他竞选人存在控股、管理关系；</w:t>
      </w:r>
    </w:p>
    <w:p w14:paraId="62B8A12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（4）被依法暂停或者取消竞选资格；</w:t>
      </w:r>
    </w:p>
    <w:p w14:paraId="22D466A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（5）被责令停产停业、暂扣或者吊销许可证、暂扣或者吊销执照；</w:t>
      </w:r>
    </w:p>
    <w:p w14:paraId="2EF972D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（6）进入清算程序，或被宣告破产，或其他丧失履约能力的情形；</w:t>
      </w:r>
    </w:p>
    <w:p w14:paraId="2CC6846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（7）在最近三年内发生重大质量问题（以相关行业主管部门的行政处罚决定或司法机关出具的有关法律文书为准）；</w:t>
      </w:r>
    </w:p>
    <w:p w14:paraId="72E28F3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（8）被工商行政管理机关在全国企业信用信息公示系统中列入严重违法失信企业名单；</w:t>
      </w:r>
    </w:p>
    <w:p w14:paraId="6AD754D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（9）被最高人民法院在“信用中国”网站（www.creditchina.gov.cn）或各级信用信息共享平台中列入失信被执行人名单；</w:t>
      </w:r>
    </w:p>
    <w:p w14:paraId="6150D0F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（10）在近三年内竞选人或其法定代表人、拟委任的项目负责人有行贿犯罪行为的（以检察机关职务犯罪预防部门出具的查询结果为准）；</w:t>
      </w:r>
    </w:p>
    <w:p w14:paraId="57370D7F">
      <w:pPr>
        <w:ind w:left="105" w:right="105" w:firstLine="420" w:firstLineChars="200"/>
        <w:contextualSpacing/>
        <w:outlineLvl w:val="4"/>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（11）法律法规或竞选人须知前附表规定的其他情形。</w:t>
      </w:r>
    </w:p>
    <w:p w14:paraId="37595827">
      <w:pPr>
        <w:pStyle w:val="2"/>
        <w:spacing w:before="0" w:after="0" w:line="240" w:lineRule="auto"/>
        <w:ind w:left="105" w:right="105"/>
        <w:contextualSpacing/>
        <w:rPr>
          <w:rFonts w:hint="default" w:ascii="Times New Roman" w:hAnsi="Times New Roman" w:eastAsia="方正仿宋_GBK" w:cs="Times New Roman"/>
          <w:highlight w:val="none"/>
        </w:rPr>
      </w:pPr>
      <w:bookmarkStart w:id="80" w:name="_Toc172188055"/>
      <w:bookmarkStart w:id="81" w:name="_Toc173920560"/>
      <w:r>
        <w:rPr>
          <w:rFonts w:hint="default" w:ascii="Times New Roman" w:hAnsi="Times New Roman" w:eastAsia="方正仿宋_GBK" w:cs="Times New Roman"/>
          <w:highlight w:val="none"/>
        </w:rPr>
        <w:t>1.5 费用承担</w:t>
      </w:r>
      <w:bookmarkEnd w:id="80"/>
      <w:bookmarkEnd w:id="81"/>
    </w:p>
    <w:p w14:paraId="0478190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竞选人准备和参加竞选活动发生的费用自理。</w:t>
      </w:r>
    </w:p>
    <w:p w14:paraId="476C781E">
      <w:pPr>
        <w:pStyle w:val="2"/>
        <w:spacing w:before="0" w:after="0" w:line="240" w:lineRule="auto"/>
        <w:ind w:left="105" w:right="105"/>
        <w:contextualSpacing/>
        <w:rPr>
          <w:rFonts w:hint="default" w:ascii="Times New Roman" w:hAnsi="Times New Roman" w:eastAsia="方正仿宋_GBK" w:cs="Times New Roman"/>
          <w:highlight w:val="none"/>
        </w:rPr>
      </w:pPr>
      <w:bookmarkStart w:id="82" w:name="_Toc173920561"/>
      <w:bookmarkStart w:id="83" w:name="_Toc172188056"/>
      <w:r>
        <w:rPr>
          <w:rFonts w:hint="default" w:ascii="Times New Roman" w:hAnsi="Times New Roman" w:eastAsia="方正仿宋_GBK" w:cs="Times New Roman"/>
          <w:highlight w:val="none"/>
        </w:rPr>
        <w:t>1.6 保密</w:t>
      </w:r>
      <w:bookmarkEnd w:id="82"/>
      <w:bookmarkEnd w:id="83"/>
    </w:p>
    <w:p w14:paraId="77E253F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参与比选竞选活动的各方应对比选文件和竞选文件中的商业和技术等秘密保密，否则应承担相应的法律责任。</w:t>
      </w:r>
    </w:p>
    <w:p w14:paraId="181A5B60">
      <w:pPr>
        <w:pStyle w:val="2"/>
        <w:spacing w:before="0" w:after="0" w:line="240" w:lineRule="auto"/>
        <w:ind w:left="105" w:right="105"/>
        <w:contextualSpacing/>
        <w:rPr>
          <w:rFonts w:hint="default" w:ascii="Times New Roman" w:hAnsi="Times New Roman" w:eastAsia="方正仿宋_GBK" w:cs="Times New Roman"/>
          <w:highlight w:val="none"/>
        </w:rPr>
      </w:pPr>
      <w:bookmarkStart w:id="84" w:name="_Toc173920562"/>
      <w:bookmarkStart w:id="85" w:name="_Toc172188057"/>
      <w:r>
        <w:rPr>
          <w:rFonts w:hint="default" w:ascii="Times New Roman" w:hAnsi="Times New Roman" w:eastAsia="方正仿宋_GBK" w:cs="Times New Roman"/>
          <w:highlight w:val="none"/>
        </w:rPr>
        <w:t>1.7 语言文字</w:t>
      </w:r>
      <w:bookmarkEnd w:id="84"/>
      <w:bookmarkEnd w:id="85"/>
    </w:p>
    <w:p w14:paraId="46B0523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比选竞选文件使用的语言文字为中文。专用术语使用外文的，应附有中文注释。</w:t>
      </w:r>
    </w:p>
    <w:p w14:paraId="517B8743">
      <w:pPr>
        <w:pStyle w:val="2"/>
        <w:spacing w:before="0" w:after="0" w:line="240" w:lineRule="auto"/>
        <w:ind w:left="105" w:right="105"/>
        <w:contextualSpacing/>
        <w:rPr>
          <w:rFonts w:hint="default" w:ascii="Times New Roman" w:hAnsi="Times New Roman" w:eastAsia="方正仿宋_GBK" w:cs="Times New Roman"/>
          <w:highlight w:val="none"/>
        </w:rPr>
      </w:pPr>
      <w:bookmarkStart w:id="86" w:name="_Toc172188058"/>
      <w:bookmarkStart w:id="87" w:name="_Toc173920563"/>
      <w:r>
        <w:rPr>
          <w:rFonts w:hint="default" w:ascii="Times New Roman" w:hAnsi="Times New Roman" w:eastAsia="方正仿宋_GBK" w:cs="Times New Roman"/>
          <w:highlight w:val="none"/>
        </w:rPr>
        <w:t>1.8 计量单位</w:t>
      </w:r>
      <w:bookmarkEnd w:id="86"/>
      <w:bookmarkEnd w:id="87"/>
    </w:p>
    <w:p w14:paraId="555F0A2D">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所有计量均采用中华人民共和国法定计量单位。</w:t>
      </w:r>
    </w:p>
    <w:p w14:paraId="3B814E58">
      <w:pPr>
        <w:pStyle w:val="2"/>
        <w:spacing w:before="0" w:after="0" w:line="240" w:lineRule="auto"/>
        <w:ind w:left="105" w:right="105"/>
        <w:contextualSpacing/>
        <w:rPr>
          <w:rFonts w:hint="default" w:ascii="Times New Roman" w:hAnsi="Times New Roman" w:eastAsia="方正仿宋_GBK" w:cs="Times New Roman"/>
          <w:highlight w:val="none"/>
        </w:rPr>
      </w:pPr>
      <w:bookmarkStart w:id="88" w:name="_Toc172188059"/>
      <w:bookmarkStart w:id="89" w:name="_Toc173920564"/>
      <w:r>
        <w:rPr>
          <w:rFonts w:hint="default" w:ascii="Times New Roman" w:hAnsi="Times New Roman" w:eastAsia="方正仿宋_GBK" w:cs="Times New Roman"/>
          <w:highlight w:val="none"/>
        </w:rPr>
        <w:t>1.9 竞选预备会</w:t>
      </w:r>
      <w:bookmarkEnd w:id="88"/>
      <w:bookmarkEnd w:id="89"/>
    </w:p>
    <w:p w14:paraId="75DAF77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1.9.1  竞选人须知前附表规定召开竞选预备会的，比选人按竞选人须知前附表规定的时间和地点召开竞选预备会，澄清竞选人提出的问题。</w:t>
      </w:r>
    </w:p>
    <w:p w14:paraId="558C725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1.9.2  竞选人应按竞选人须知前附表规定的时间和形式将提出的问题送达比选人，以便比选人在会议期间澄清。</w:t>
      </w:r>
    </w:p>
    <w:p w14:paraId="781D7A4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1.9.3  竞选预备会后，比选人将对竞选人所提问题的澄清，以竞选人须知前附表规定的形式通知所有获取比选文件的竞选人。该澄清内容为比选文件的组成部分。</w:t>
      </w:r>
    </w:p>
    <w:p w14:paraId="68535C3F">
      <w:pPr>
        <w:pStyle w:val="2"/>
        <w:spacing w:before="0" w:after="0" w:line="240" w:lineRule="auto"/>
        <w:ind w:left="105" w:right="105"/>
        <w:contextualSpacing/>
        <w:rPr>
          <w:rFonts w:hint="default" w:ascii="Times New Roman" w:hAnsi="Times New Roman" w:eastAsia="方正仿宋_GBK" w:cs="Times New Roman"/>
          <w:highlight w:val="none"/>
        </w:rPr>
      </w:pPr>
      <w:bookmarkStart w:id="90" w:name="_Toc173920565"/>
      <w:bookmarkStart w:id="91" w:name="_Toc172188060"/>
      <w:r>
        <w:rPr>
          <w:rFonts w:hint="default" w:ascii="Times New Roman" w:hAnsi="Times New Roman" w:eastAsia="方正仿宋_GBK" w:cs="Times New Roman"/>
          <w:highlight w:val="none"/>
        </w:rPr>
        <w:t>1.10 分包</w:t>
      </w:r>
      <w:bookmarkEnd w:id="90"/>
      <w:bookmarkEnd w:id="91"/>
    </w:p>
    <w:p w14:paraId="78C03DD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1.10.1  竞选人拟在中选后将中选项目进行分包的，应符合竞选人须知前附表规定的分包内容、分包金额和资质要求等限制性条件，除竞选人须知前附表规定的情形外，其他工作不得分包。</w:t>
      </w:r>
    </w:p>
    <w:p w14:paraId="29EC90B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1.10.2  成交竞选人不得向他人转让中选项目，接受分包的人不得再次分包。成交竞选人应当就分包项目向比选人负责，接受分包的人就分包项目承担连带责任。</w:t>
      </w:r>
    </w:p>
    <w:p w14:paraId="284D3417">
      <w:pPr>
        <w:pStyle w:val="2"/>
        <w:spacing w:before="0" w:after="0" w:line="240" w:lineRule="auto"/>
        <w:ind w:left="105" w:right="105"/>
        <w:contextualSpacing/>
        <w:rPr>
          <w:rFonts w:hint="default" w:ascii="Times New Roman" w:hAnsi="Times New Roman" w:eastAsia="方正仿宋_GBK" w:cs="Times New Roman"/>
          <w:highlight w:val="none"/>
        </w:rPr>
      </w:pPr>
      <w:bookmarkStart w:id="92" w:name="_Toc173920566"/>
      <w:bookmarkStart w:id="93" w:name="_Toc172188061"/>
      <w:r>
        <w:rPr>
          <w:rFonts w:hint="default" w:ascii="Times New Roman" w:hAnsi="Times New Roman" w:eastAsia="方正仿宋_GBK" w:cs="Times New Roman"/>
          <w:highlight w:val="none"/>
        </w:rPr>
        <w:t>1.11 竞选和偏差</w:t>
      </w:r>
      <w:bookmarkEnd w:id="92"/>
      <w:bookmarkEnd w:id="93"/>
    </w:p>
    <w:p w14:paraId="7E6EEC1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1.11.1 竞选文件应当对比选文件的实质性要求和条件作出满足性或更有利于比选人的竞选，否则，竞选人的竞选将被否决。实质性要求和条件见竞选人须知前附表。</w:t>
      </w:r>
    </w:p>
    <w:p w14:paraId="4CEC248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1.11.2  竞选人应根据比选文件的要求提供比选项目相关的技术性能指标的详细描述、技术支持资料及技术服务和质保期服务计划等内容以对比选文件作出竞选。</w:t>
      </w:r>
    </w:p>
    <w:p w14:paraId="3A0BC4B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1.11.3  竞选文件中应针对实质性要求和条件中列明的技术要求提供技术支</w:t>
      </w:r>
    </w:p>
    <w:p w14:paraId="2A9D0FC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1.11.4  竞选人须知前附表规定了可以偏差的范围和最高偏差项数的，偏差应当符合竞选人须知前附表规定的偏差范围和最高项数，超出偏差范围和最高偏差项数的竞选将被否决。</w:t>
      </w:r>
    </w:p>
    <w:p w14:paraId="5445310D">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1.11.5  竞选文件对比选文件的全部偏差，均应在竞选文件的商务和技术偏差表中列明，除列明的内容外，视为竞选人竞选比选文件的全部要求。</w:t>
      </w:r>
    </w:p>
    <w:p w14:paraId="0BA3E26E">
      <w:pPr>
        <w:ind w:right="105"/>
        <w:contextualSpacing/>
        <w:rPr>
          <w:rFonts w:hint="default" w:ascii="Times New Roman" w:hAnsi="Times New Roman" w:eastAsia="方正黑体_GBK" w:cs="Times New Roman"/>
          <w:b/>
          <w:snapToGrid w:val="0"/>
          <w:color w:val="000000"/>
          <w:kern w:val="0"/>
          <w:sz w:val="32"/>
          <w:szCs w:val="20"/>
          <w:highlight w:val="none"/>
          <w:lang w:val="en-US" w:eastAsia="zh-CN"/>
        </w:rPr>
      </w:pPr>
      <w:r>
        <w:rPr>
          <w:rFonts w:hint="default" w:ascii="Times New Roman" w:hAnsi="Times New Roman" w:eastAsia="方正黑体_GBK" w:cs="Times New Roman"/>
          <w:b/>
          <w:snapToGrid w:val="0"/>
          <w:color w:val="000000"/>
          <w:kern w:val="0"/>
          <w:sz w:val="32"/>
          <w:szCs w:val="20"/>
          <w:highlight w:val="none"/>
          <w:lang w:val="en-US" w:eastAsia="zh-CN"/>
        </w:rPr>
        <w:t>2.比选文件</w:t>
      </w:r>
    </w:p>
    <w:bookmarkEnd w:id="73"/>
    <w:p w14:paraId="0530755D">
      <w:pPr>
        <w:pStyle w:val="2"/>
        <w:spacing w:before="0" w:after="0" w:line="240" w:lineRule="auto"/>
        <w:ind w:left="105" w:right="105"/>
        <w:contextualSpacing/>
        <w:rPr>
          <w:rFonts w:hint="default" w:ascii="Times New Roman" w:hAnsi="Times New Roman" w:eastAsia="方正仿宋_GBK" w:cs="Times New Roman"/>
          <w:highlight w:val="none"/>
        </w:rPr>
      </w:pPr>
      <w:bookmarkStart w:id="94" w:name="_Toc173920568"/>
      <w:bookmarkStart w:id="95" w:name="_Toc172188063"/>
      <w:r>
        <w:rPr>
          <w:rFonts w:hint="default" w:ascii="Times New Roman" w:hAnsi="Times New Roman" w:eastAsia="方正仿宋_GBK" w:cs="Times New Roman"/>
          <w:highlight w:val="none"/>
        </w:rPr>
        <w:t>2.1 比选文件的组成</w:t>
      </w:r>
      <w:bookmarkEnd w:id="94"/>
      <w:bookmarkEnd w:id="95"/>
    </w:p>
    <w:p w14:paraId="45C05CE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本比选文件包括：</w:t>
      </w:r>
    </w:p>
    <w:p w14:paraId="72245F9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（1）比选</w:t>
      </w:r>
      <w:r>
        <w:rPr>
          <w:rFonts w:hint="default" w:ascii="Times New Roman" w:hAnsi="Times New Roman" w:eastAsia="方正仿宋_GBK" w:cs="Times New Roman"/>
          <w:highlight w:val="none"/>
          <w:lang w:eastAsia="zh-CN"/>
        </w:rPr>
        <w:t>公告</w:t>
      </w:r>
      <w:r>
        <w:rPr>
          <w:rFonts w:hint="default" w:ascii="Times New Roman" w:hAnsi="Times New Roman" w:eastAsia="方正仿宋_GBK" w:cs="Times New Roman"/>
          <w:highlight w:val="none"/>
        </w:rPr>
        <w:t>；</w:t>
      </w:r>
    </w:p>
    <w:p w14:paraId="5423778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（2）竞选人须知；</w:t>
      </w:r>
    </w:p>
    <w:p w14:paraId="2D6F919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（3）评审办法；</w:t>
      </w:r>
    </w:p>
    <w:p w14:paraId="1CF1189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（4）合同条款及格式；</w:t>
      </w:r>
    </w:p>
    <w:p w14:paraId="0F7D45B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（5）竞选文件格式；</w:t>
      </w:r>
    </w:p>
    <w:p w14:paraId="708B041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（6）竞选人须知前附表规定的其他资料。</w:t>
      </w:r>
    </w:p>
    <w:p w14:paraId="541DAAF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根据本章第 1.9 款、第 2.2 款和第 2.3 款对比选文件所作的澄清、修改，构成比选文件的组成部分。</w:t>
      </w:r>
    </w:p>
    <w:p w14:paraId="5640AC42">
      <w:pPr>
        <w:pStyle w:val="2"/>
        <w:spacing w:before="0" w:after="0" w:line="240" w:lineRule="auto"/>
        <w:ind w:left="105" w:right="105"/>
        <w:contextualSpacing/>
        <w:rPr>
          <w:rFonts w:hint="default" w:ascii="Times New Roman" w:hAnsi="Times New Roman" w:eastAsia="方正仿宋_GBK" w:cs="Times New Roman"/>
          <w:highlight w:val="none"/>
        </w:rPr>
      </w:pPr>
      <w:bookmarkStart w:id="96" w:name="_Toc172188064"/>
      <w:bookmarkStart w:id="97" w:name="_Toc173920569"/>
      <w:r>
        <w:rPr>
          <w:rFonts w:hint="default" w:ascii="Times New Roman" w:hAnsi="Times New Roman" w:eastAsia="方正仿宋_GBK" w:cs="Times New Roman"/>
          <w:highlight w:val="none"/>
        </w:rPr>
        <w:t>2.2 比选文件的澄清</w:t>
      </w:r>
      <w:bookmarkEnd w:id="96"/>
      <w:bookmarkEnd w:id="97"/>
    </w:p>
    <w:p w14:paraId="477D60A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2.2.1  竞选人应仔细阅读和检查比选文件的全部内容。如发现缺页或附件不全，应及时向比选人提出，以便补齐。如有疑问，应按竞选人须知前附表规定的时间和形式将提出的问题送达比选人，要求比选人对比选文件予以澄清。</w:t>
      </w:r>
    </w:p>
    <w:p w14:paraId="344E551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2.2.2 比选文件的澄清以竞选人须知前附表规定的形式发给所有获取比选文件的竞选人，但不指明澄清问题的来源。澄清发出的时间距本章第4.2.1项规定的竞选文件递交截止时间不足3日的，并且澄清内容可能影响竞选文件编制的，将相应延长竞选文件递交截止时间。</w:t>
      </w:r>
    </w:p>
    <w:p w14:paraId="4DC8BE8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2.2.3  竞选人在收到澄清后，应按竞选人须知前附表规定的时间和形式通知比选人，确认已收到该澄清。</w:t>
      </w:r>
    </w:p>
    <w:p w14:paraId="7F42937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2.2.4  除非比选人认为确有必要答复，否则，比选人有权拒绝回复竞选人在本章第 2.2.1项规定的时间后的任何澄清要求。</w:t>
      </w:r>
    </w:p>
    <w:p w14:paraId="35314961">
      <w:pPr>
        <w:pStyle w:val="2"/>
        <w:spacing w:before="0" w:after="0" w:line="240" w:lineRule="auto"/>
        <w:ind w:left="105" w:right="105"/>
        <w:contextualSpacing/>
        <w:rPr>
          <w:rFonts w:hint="default" w:ascii="Times New Roman" w:hAnsi="Times New Roman" w:eastAsia="方正仿宋_GBK" w:cs="Times New Roman"/>
          <w:highlight w:val="none"/>
        </w:rPr>
      </w:pPr>
      <w:bookmarkStart w:id="98" w:name="_Toc173920570"/>
      <w:bookmarkStart w:id="99" w:name="_Toc172188065"/>
      <w:r>
        <w:rPr>
          <w:rFonts w:hint="default" w:ascii="Times New Roman" w:hAnsi="Times New Roman" w:eastAsia="方正仿宋_GBK" w:cs="Times New Roman"/>
          <w:highlight w:val="none"/>
        </w:rPr>
        <w:t>2.3 比选文件的修改</w:t>
      </w:r>
      <w:bookmarkEnd w:id="98"/>
      <w:bookmarkEnd w:id="99"/>
    </w:p>
    <w:p w14:paraId="5B784DB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2.3.1 比选人以竞选人须知前附表规定的形式修改比选文件，并通知所有已获取比选文件的竞选人。修改比选文件的时间距本章第 4.2.1项规定的竞选文件递交截止时间不足3日的，并且修改内容可能影响竞选文件编制的，将相应延长竞选文件递交截止时间。</w:t>
      </w:r>
    </w:p>
    <w:p w14:paraId="27F3044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2.3.2  竞选人收到修改内容后，应按竞选人须知前附表规定的时间和形式通知比选人，确认已收到该修改。</w:t>
      </w:r>
    </w:p>
    <w:p w14:paraId="23470C51">
      <w:pPr>
        <w:pStyle w:val="2"/>
        <w:spacing w:before="0" w:after="0" w:line="240" w:lineRule="auto"/>
        <w:ind w:left="105" w:right="105"/>
        <w:contextualSpacing/>
        <w:rPr>
          <w:rFonts w:hint="default" w:ascii="Times New Roman" w:hAnsi="Times New Roman" w:eastAsia="方正仿宋_GBK" w:cs="Times New Roman"/>
          <w:highlight w:val="none"/>
        </w:rPr>
      </w:pPr>
      <w:bookmarkStart w:id="100" w:name="_Toc172188066"/>
      <w:bookmarkStart w:id="101" w:name="_Toc173920571"/>
      <w:r>
        <w:rPr>
          <w:rFonts w:hint="default" w:ascii="Times New Roman" w:hAnsi="Times New Roman" w:eastAsia="方正仿宋_GBK" w:cs="Times New Roman"/>
          <w:highlight w:val="none"/>
        </w:rPr>
        <w:t>2.4 比选文件的异议</w:t>
      </w:r>
      <w:bookmarkEnd w:id="100"/>
      <w:bookmarkEnd w:id="101"/>
    </w:p>
    <w:p w14:paraId="662E588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竞选人或者其他利害关系人对比选文件有异议的，应当在竞选文件递交截止时间3日前以书面形式提出。比选人将在收到异议之日起3日内作出答复；作出答复前，将暂停比选竞选活动。</w:t>
      </w:r>
    </w:p>
    <w:p w14:paraId="3263D403">
      <w:pPr>
        <w:pStyle w:val="4"/>
        <w:spacing w:before="0" w:after="0" w:line="240" w:lineRule="auto"/>
        <w:ind w:left="105" w:right="105"/>
        <w:contextualSpacing/>
        <w:rPr>
          <w:rFonts w:hint="default" w:ascii="Times New Roman" w:hAnsi="Times New Roman" w:eastAsia="方正黑体_GBK" w:cs="Times New Roman"/>
          <w:highlight w:val="none"/>
        </w:rPr>
      </w:pPr>
      <w:bookmarkStart w:id="102" w:name="_Toc173920572"/>
      <w:bookmarkStart w:id="103" w:name="_Toc172188067"/>
      <w:r>
        <w:rPr>
          <w:rFonts w:hint="default" w:ascii="Times New Roman" w:hAnsi="Times New Roman" w:eastAsia="方正黑体_GBK" w:cs="Times New Roman"/>
          <w:highlight w:val="none"/>
          <w:lang w:val="en-US" w:eastAsia="zh-CN"/>
        </w:rPr>
        <w:t>3</w:t>
      </w:r>
      <w:r>
        <w:rPr>
          <w:rFonts w:hint="default" w:ascii="Times New Roman" w:hAnsi="Times New Roman" w:eastAsia="方正黑体_GBK" w:cs="Times New Roman"/>
          <w:highlight w:val="none"/>
        </w:rPr>
        <w:t>.竞选文件</w:t>
      </w:r>
      <w:bookmarkEnd w:id="102"/>
      <w:bookmarkEnd w:id="103"/>
    </w:p>
    <w:p w14:paraId="62B7BF47">
      <w:pPr>
        <w:pStyle w:val="2"/>
        <w:spacing w:before="0" w:after="0" w:line="240" w:lineRule="auto"/>
        <w:ind w:left="105" w:right="105"/>
        <w:contextualSpacing/>
        <w:rPr>
          <w:rFonts w:hint="default" w:ascii="Times New Roman" w:hAnsi="Times New Roman" w:eastAsia="方正仿宋_GBK" w:cs="Times New Roman"/>
          <w:highlight w:val="none"/>
        </w:rPr>
      </w:pPr>
      <w:bookmarkStart w:id="104" w:name="_Toc173920573"/>
      <w:bookmarkStart w:id="105" w:name="_Toc172188068"/>
      <w:r>
        <w:rPr>
          <w:rFonts w:hint="default" w:ascii="Times New Roman" w:hAnsi="Times New Roman" w:eastAsia="方正仿宋_GBK" w:cs="Times New Roman"/>
          <w:highlight w:val="none"/>
        </w:rPr>
        <w:t>3.1 竞选文件的组成</w:t>
      </w:r>
      <w:bookmarkEnd w:id="104"/>
      <w:bookmarkEnd w:id="105"/>
    </w:p>
    <w:p w14:paraId="019A97E2">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3.1.1  竞选文件应包括下列内容：</w:t>
      </w:r>
    </w:p>
    <w:p w14:paraId="7807D6B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（1）竞选函；</w:t>
      </w:r>
    </w:p>
    <w:p w14:paraId="362AC0E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（2）法定代表人（单位负责人） 身份证明或授权委托书；</w:t>
      </w:r>
    </w:p>
    <w:p w14:paraId="17355A4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（3）联合体协议书（如有）；</w:t>
      </w:r>
    </w:p>
    <w:p w14:paraId="7A53DDB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（4）商务和技术偏差表；</w:t>
      </w:r>
    </w:p>
    <w:p w14:paraId="3259FD7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（5）分项报价表；</w:t>
      </w:r>
    </w:p>
    <w:p w14:paraId="4E6AF6D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（6）资格审查资料；</w:t>
      </w:r>
    </w:p>
    <w:p w14:paraId="05EC3D2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（7）竞选人须知前附表规定的其他资料。</w:t>
      </w:r>
    </w:p>
    <w:p w14:paraId="3F7D530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竞选人在评审过程中作出的符合法律法规和比选文件规定的澄清确认，构成竞选文件的组成部分。</w:t>
      </w:r>
    </w:p>
    <w:p w14:paraId="596F863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3.1.2  竞选人须知前附表规定不接受联合体竞选的，或竞选人没有组成联合体的，竞选文件不包括本章第 3.1.1（3） 目所指的联合体协议书。</w:t>
      </w:r>
    </w:p>
    <w:p w14:paraId="006C638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3.1.3  竞选人须知前附表未要求提交竞选保证金的，竞选文件不包括本章所指的竞选保证金。</w:t>
      </w:r>
    </w:p>
    <w:p w14:paraId="1EA474C7">
      <w:pPr>
        <w:pStyle w:val="2"/>
        <w:spacing w:before="0" w:after="0" w:line="240" w:lineRule="auto"/>
        <w:ind w:left="105" w:right="105"/>
        <w:contextualSpacing/>
        <w:rPr>
          <w:rFonts w:hint="default" w:ascii="Times New Roman" w:hAnsi="Times New Roman" w:eastAsia="方正仿宋_GBK" w:cs="Times New Roman"/>
          <w:highlight w:val="none"/>
        </w:rPr>
      </w:pPr>
      <w:bookmarkStart w:id="106" w:name="_Toc172188069"/>
      <w:bookmarkStart w:id="107" w:name="_Toc173920574"/>
      <w:r>
        <w:rPr>
          <w:rFonts w:hint="default" w:ascii="Times New Roman" w:hAnsi="Times New Roman" w:eastAsia="方正仿宋_GBK" w:cs="Times New Roman"/>
          <w:highlight w:val="none"/>
        </w:rPr>
        <w:t>3.2 竞选报价</w:t>
      </w:r>
      <w:bookmarkEnd w:id="106"/>
      <w:bookmarkEnd w:id="107"/>
    </w:p>
    <w:p w14:paraId="1FB846B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3.2.1  竞选报价应包括国家规定的增值税税金，除竞选人须知前附表另有规定外，增值税税金按一般计税方法计算。竞选人应按第</w:t>
      </w:r>
      <w:r>
        <w:rPr>
          <w:rFonts w:hint="default" w:ascii="Times New Roman" w:hAnsi="Times New Roman" w:eastAsia="方正仿宋_GBK" w:cs="Times New Roman"/>
          <w:highlight w:val="none"/>
          <w:lang w:eastAsia="zh-CN"/>
        </w:rPr>
        <w:t>五</w:t>
      </w:r>
      <w:r>
        <w:rPr>
          <w:rFonts w:hint="default" w:ascii="Times New Roman" w:hAnsi="Times New Roman" w:eastAsia="方正仿宋_GBK" w:cs="Times New Roman"/>
          <w:highlight w:val="none"/>
        </w:rPr>
        <w:t>章“竞选文件格式”的要求在竞选函中进行报价并填写分项报价表。</w:t>
      </w:r>
    </w:p>
    <w:p w14:paraId="47ADBD0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3.2.2  竞选人应充分了解该项目的总体情况以及影响竞选报价的其他要素。</w:t>
      </w:r>
    </w:p>
    <w:p w14:paraId="65CD493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3.2.3  竞选报价为各分项报价金额之和，竞选报价与分项报价的合价不一致的，应以各分项合价累计数为准，修正竞选报价；如分项报价中存在缺漏项，则视为缺漏项价格已包含在其他分项报价之中。竞选人在竞选文件递交截止时间前修改竞选函中的竞选报价总额，应同时修改竞选文件“分项报价表”中的相应报价。此修改须符合本章第4.3 款的有关要求。</w:t>
      </w:r>
    </w:p>
    <w:p w14:paraId="44804A5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3.2.4  比选人设有最高竞选限价的，竞选人的竞选报价不得超过最高竞选限价，最高竞选限价在竞选人须知前附表中载明。</w:t>
      </w:r>
    </w:p>
    <w:p w14:paraId="4932BBB0">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3.2.5  竞选报价的其他要求见竞选人须知前附表。</w:t>
      </w:r>
    </w:p>
    <w:p w14:paraId="0CE0285F">
      <w:pPr>
        <w:pStyle w:val="2"/>
        <w:spacing w:before="0" w:after="0" w:line="240" w:lineRule="auto"/>
        <w:ind w:left="105" w:right="105"/>
        <w:contextualSpacing/>
        <w:rPr>
          <w:rFonts w:hint="default" w:ascii="Times New Roman" w:hAnsi="Times New Roman" w:eastAsia="方正仿宋_GBK" w:cs="Times New Roman"/>
          <w:highlight w:val="none"/>
        </w:rPr>
      </w:pPr>
      <w:bookmarkStart w:id="108" w:name="_Toc173920575"/>
      <w:bookmarkStart w:id="109" w:name="_Toc172188070"/>
      <w:r>
        <w:rPr>
          <w:rFonts w:hint="default" w:ascii="Times New Roman" w:hAnsi="Times New Roman" w:eastAsia="方正仿宋_GBK" w:cs="Times New Roman"/>
          <w:highlight w:val="none"/>
        </w:rPr>
        <w:t>3.3 竞选有效期</w:t>
      </w:r>
      <w:bookmarkEnd w:id="108"/>
      <w:bookmarkEnd w:id="109"/>
    </w:p>
    <w:p w14:paraId="01640EA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3.3.1  除竞选人须知前附表另有规定外，竞选有效期为90天。</w:t>
      </w:r>
    </w:p>
    <w:p w14:paraId="10AF088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3.3.2  在竞选有效期内，竞选人撤销竞选文件的，应承担比选文件和法律规定的责任。</w:t>
      </w:r>
    </w:p>
    <w:p w14:paraId="7903EC5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3.3.3  出现特殊情况需要延长竞选有效期的，比选人以书面形式通知所有竞选人延长竞选有效期。竞选人应予以书面答复，同意延长的，应相应延长其竞选保证金的有效期，但不得要求或被允许修改其竞选文件；竞选人拒绝延长的，其竞选失效，但竞选人有权收回其竞选保证金及以现金或者支票形式递交的竞选保证金的银行同期存款利息。</w:t>
      </w:r>
    </w:p>
    <w:p w14:paraId="5065ED50">
      <w:pPr>
        <w:pStyle w:val="2"/>
        <w:spacing w:before="0" w:after="0" w:line="240" w:lineRule="auto"/>
        <w:ind w:left="105" w:right="105"/>
        <w:contextualSpacing/>
        <w:rPr>
          <w:rFonts w:hint="default" w:ascii="Times New Roman" w:hAnsi="Times New Roman" w:eastAsia="方正仿宋_GBK" w:cs="Times New Roman"/>
          <w:highlight w:val="none"/>
        </w:rPr>
      </w:pPr>
      <w:bookmarkStart w:id="110" w:name="_Toc172188071"/>
      <w:bookmarkStart w:id="111" w:name="_Toc173920576"/>
      <w:r>
        <w:rPr>
          <w:rFonts w:hint="default" w:ascii="Times New Roman" w:hAnsi="Times New Roman" w:eastAsia="方正仿宋_GBK" w:cs="Times New Roman"/>
          <w:highlight w:val="none"/>
        </w:rPr>
        <w:t>3.4 竞选保证金</w:t>
      </w:r>
      <w:bookmarkEnd w:id="110"/>
      <w:bookmarkEnd w:id="111"/>
    </w:p>
    <w:p w14:paraId="023E0B0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3.4.1  竞选人在递交竞选文件的同时，应按竞选人须知前附表规定的金额、形式和第五章“竞选文件格式”规定的竞选保证金格式递交竞选保证金，并作为其竞选文件的组成部分。境内竞选人以现金或者支票形式提交的竞选保证金，应当从其基本账户转出并在竞选文件中附上基本账户开户证明。联合体竞选的，其竞选保证金可以由牵头人递交，并应符合竞选人须知前附表的规定。</w:t>
      </w:r>
    </w:p>
    <w:p w14:paraId="7263DEC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3.4.2  竞选人不按本章第3.4.1项要求提交竞选保证金的，评审小组将否决其竞选。</w:t>
      </w:r>
    </w:p>
    <w:p w14:paraId="262BE20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3.4.3  比选人最迟将在与成交竞选人签订合同后 5 日内，向未中选的竞选人和成交竞选人退还竞选保证金。竞选保证金以现金或者支票形式递交的，还应退还银行同期存款利息。</w:t>
      </w:r>
    </w:p>
    <w:p w14:paraId="0DB4D2D3">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3.4.4  有下列情形之一的，竞选保证金将不予退还：</w:t>
      </w:r>
    </w:p>
    <w:p w14:paraId="029E7EEC">
      <w:pPr>
        <w:ind w:left="105" w:right="105" w:firstLine="420" w:firstLineChars="200"/>
        <w:contextualSpacing/>
        <w:outlineLvl w:val="4"/>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（1）竞选人在竞选有效期内撤销竞选文件；</w:t>
      </w:r>
    </w:p>
    <w:p w14:paraId="2863299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（2）成交竞选人在收到成交通知书后，无正当理由不与比选人订立合同，在签订合同时向比选人提出附加条件，或者不按照比选文件要求提交履约保证金；</w:t>
      </w:r>
    </w:p>
    <w:p w14:paraId="7BBF60B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（3）发生竞选人须知前附表规定的其他可以不予退还竞选保证金的情形。</w:t>
      </w:r>
    </w:p>
    <w:p w14:paraId="58C7B7E8">
      <w:pPr>
        <w:pStyle w:val="2"/>
        <w:spacing w:before="0" w:after="0" w:line="240" w:lineRule="auto"/>
        <w:ind w:left="105" w:right="105"/>
        <w:contextualSpacing/>
        <w:rPr>
          <w:rFonts w:hint="default" w:ascii="Times New Roman" w:hAnsi="Times New Roman" w:eastAsia="方正仿宋_GBK" w:cs="Times New Roman"/>
          <w:highlight w:val="none"/>
        </w:rPr>
      </w:pPr>
      <w:bookmarkStart w:id="112" w:name="_Toc172188072"/>
      <w:bookmarkStart w:id="113" w:name="_Toc173920577"/>
      <w:r>
        <w:rPr>
          <w:rFonts w:hint="default" w:ascii="Times New Roman" w:hAnsi="Times New Roman" w:eastAsia="方正仿宋_GBK" w:cs="Times New Roman"/>
          <w:highlight w:val="none"/>
        </w:rPr>
        <w:t>3.5 资格审查资料</w:t>
      </w:r>
      <w:bookmarkEnd w:id="112"/>
      <w:bookmarkEnd w:id="113"/>
    </w:p>
    <w:p w14:paraId="22B7A23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除竞选人须知前附表另有规定外，竞选人应按下列规定提供资格审查资料，以证明其满足本章第 1.4 款规定的资质、财务、业绩、信誉等要求。</w:t>
      </w:r>
    </w:p>
    <w:p w14:paraId="6950B07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3.5.1 “竞选人基本情况表”应附竞选人资格或者资质证书副本和竞选材料检验或认证等材料的复印件以及：</w:t>
      </w:r>
    </w:p>
    <w:p w14:paraId="06F6A09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（1）竞选人为企业的，应提交营业执照和组织机构代码证的复印件（按照“三证合一”或“五证合一”登记制度进行登记的，可仅提供营业执照复印件）；</w:t>
      </w:r>
    </w:p>
    <w:p w14:paraId="58A85AE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（2）竞选人为依法允许经营的事业单位的，应提交事业单位法人证书和组织机构代码证的复印件。</w:t>
      </w:r>
    </w:p>
    <w:p w14:paraId="1CBE36B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3.5.2 “近年财务状况表”应附经会计师事务所或审计机构审计的财务会计报表，包括资产负债表、现金流量表、利润表和财务情况说明书的复印件，具体年份要求见竞选人须知前附表。竞选人的成立时间少于竞选人须知前附表规定年份的，应提供成立以来的财务状况表。</w:t>
      </w:r>
    </w:p>
    <w:p w14:paraId="057FF13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3.5.3 “近年完成的类似项目情况表”应附成交通知书和（或）合同协议书、进场验收证书等的复印件，具体时间要求见竞选人须知前附表。每张表格只填写一个项目，并标明序号。</w:t>
      </w:r>
    </w:p>
    <w:p w14:paraId="31DC19D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3.5.4 “正在执行和新承接的项目情况表”应附成交通知书和（或） 合同协议书复印件。每张表格只填写一个项目，并标明序号。</w:t>
      </w:r>
    </w:p>
    <w:p w14:paraId="3D4FDC4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3.5.5 “近年发生的诉讼及仲裁情况”应说明竞选人败诉的合同的相关情况，并附法院或仲裁机构作出的判决、裁决等有关法律文书复印件，具体时间要求见竞选人须知前附表。</w:t>
      </w:r>
    </w:p>
    <w:p w14:paraId="1E5E2D5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3.5.6  竞选人须知前附表规定接受联合体竞选的，本章第3.5.1项至第3.5.5项规定的表格和资料应包括联合体各方相关情况。</w:t>
      </w:r>
    </w:p>
    <w:p w14:paraId="2D844C38">
      <w:pPr>
        <w:pStyle w:val="2"/>
        <w:spacing w:before="0" w:after="0" w:line="240" w:lineRule="auto"/>
        <w:ind w:left="105" w:right="105"/>
        <w:contextualSpacing/>
        <w:rPr>
          <w:rFonts w:hint="default" w:ascii="Times New Roman" w:hAnsi="Times New Roman" w:eastAsia="方正仿宋_GBK" w:cs="Times New Roman"/>
          <w:highlight w:val="none"/>
        </w:rPr>
      </w:pPr>
      <w:bookmarkStart w:id="114" w:name="_Toc173920578"/>
      <w:bookmarkStart w:id="115" w:name="_Toc172188073"/>
      <w:r>
        <w:rPr>
          <w:rFonts w:hint="default" w:ascii="Times New Roman" w:hAnsi="Times New Roman" w:eastAsia="方正仿宋_GBK" w:cs="Times New Roman"/>
          <w:highlight w:val="none"/>
        </w:rPr>
        <w:t>3.6 备选竞选方案</w:t>
      </w:r>
      <w:bookmarkEnd w:id="114"/>
      <w:bookmarkEnd w:id="115"/>
    </w:p>
    <w:p w14:paraId="7EF2BA3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3.6.1  除竞选人须知前附表规定允许外，竞选人不得递交备选竞选方案，否则其竞选将被否决。</w:t>
      </w:r>
    </w:p>
    <w:p w14:paraId="6407ED6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3.6.2  允许竞选人递交备选竞选方案的，只有成交竞选人所递交的备选竞选方案方可予以考虑。评审小组认为成交竞选人的备选竞选方案优于其按照比选文件要求编制的竞选方案的，比选人可以接受该备选竞选方案。</w:t>
      </w:r>
    </w:p>
    <w:p w14:paraId="60C852C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3.6.3  竞选人提供两个或两个以上竞选报价，或者在竞选文件中提供一个报价，但同时提供两个或两个以上方案的，视为提供备选方案。</w:t>
      </w:r>
    </w:p>
    <w:p w14:paraId="7C03E825">
      <w:pPr>
        <w:pStyle w:val="2"/>
        <w:spacing w:before="0" w:after="0" w:line="240" w:lineRule="auto"/>
        <w:ind w:left="105" w:right="105"/>
        <w:contextualSpacing/>
        <w:rPr>
          <w:rFonts w:hint="default" w:ascii="Times New Roman" w:hAnsi="Times New Roman" w:eastAsia="方正仿宋_GBK" w:cs="Times New Roman"/>
          <w:highlight w:val="none"/>
        </w:rPr>
      </w:pPr>
      <w:bookmarkStart w:id="116" w:name="_Toc173920579"/>
      <w:bookmarkStart w:id="117" w:name="_Toc172188074"/>
      <w:r>
        <w:rPr>
          <w:rFonts w:hint="default" w:ascii="Times New Roman" w:hAnsi="Times New Roman" w:eastAsia="方正仿宋_GBK" w:cs="Times New Roman"/>
          <w:highlight w:val="none"/>
        </w:rPr>
        <w:t>3.7 竞选文件的编制</w:t>
      </w:r>
      <w:bookmarkEnd w:id="116"/>
      <w:bookmarkEnd w:id="117"/>
    </w:p>
    <w:p w14:paraId="65123AF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3.7.1  竞选文件应按第五章“竞选文件格式”进行编写，如有必要，可以增加附页，作为竞选文件的组成部分。</w:t>
      </w:r>
    </w:p>
    <w:p w14:paraId="7BD41B4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3.7.2  竞选文件应当对比选文件有关周期、竞选有效期、要求、比选范围等实质性内容作出竞选。竞选文件在满足比选文件实质性要求的基础上，可以提出比比选文件要求更有利于比选人的承诺。</w:t>
      </w:r>
    </w:p>
    <w:p w14:paraId="627918C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3.7.3 竞选文件的签名盖章要求：按本章竞选人须知前附表第3.7.3项执行。</w:t>
      </w:r>
    </w:p>
    <w:p w14:paraId="495E37B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3.7.4 竞选文件份数：按本章竞选人须知前附表第3.7.4项执行。</w:t>
      </w:r>
    </w:p>
    <w:p w14:paraId="2457844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3.7.5 竞选文件应按规定格式排版，并编制目录，具体编制要求见竞选人须知前附表规定。</w:t>
      </w:r>
    </w:p>
    <w:p w14:paraId="149411E4">
      <w:pPr>
        <w:pStyle w:val="4"/>
        <w:spacing w:before="0" w:after="0" w:line="240" w:lineRule="auto"/>
        <w:ind w:left="105" w:right="105"/>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lang w:val="en-US" w:eastAsia="zh-CN"/>
        </w:rPr>
        <w:t>4</w:t>
      </w:r>
      <w:r>
        <w:rPr>
          <w:rFonts w:hint="default" w:ascii="Times New Roman" w:hAnsi="Times New Roman" w:eastAsia="方正仿宋_GBK" w:cs="Times New Roman"/>
          <w:highlight w:val="none"/>
        </w:rPr>
        <w:t>.竞选</w:t>
      </w:r>
    </w:p>
    <w:p w14:paraId="3CCEF261">
      <w:pPr>
        <w:pStyle w:val="2"/>
        <w:spacing w:before="0" w:after="0" w:line="240" w:lineRule="auto"/>
        <w:ind w:left="105" w:right="105"/>
        <w:contextualSpacing/>
        <w:rPr>
          <w:rFonts w:hint="default" w:ascii="Times New Roman" w:hAnsi="Times New Roman" w:eastAsia="方正仿宋_GBK" w:cs="Times New Roman"/>
          <w:highlight w:val="none"/>
        </w:rPr>
      </w:pPr>
      <w:bookmarkStart w:id="118" w:name="_Toc173920581"/>
      <w:bookmarkStart w:id="119" w:name="_Toc172188076"/>
      <w:r>
        <w:rPr>
          <w:rFonts w:hint="default" w:ascii="Times New Roman" w:hAnsi="Times New Roman" w:eastAsia="方正仿宋_GBK" w:cs="Times New Roman"/>
          <w:highlight w:val="none"/>
        </w:rPr>
        <w:t>4.1 竞选文件的密封和标记</w:t>
      </w:r>
      <w:bookmarkEnd w:id="118"/>
      <w:bookmarkEnd w:id="119"/>
    </w:p>
    <w:p w14:paraId="4AA1A27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4.1.1  竞选文件的密封：见竞选人须知前附表。</w:t>
      </w:r>
    </w:p>
    <w:p w14:paraId="5F309EF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4.1.2  竞选文件封套上应写明的内容见竞选人须知前附表。</w:t>
      </w:r>
    </w:p>
    <w:p w14:paraId="5E3B05C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4.1.3  未按本章第 4.1.1 项要求密封的竞选文件，比选人将予以拒收。</w:t>
      </w:r>
    </w:p>
    <w:p w14:paraId="41A195C8">
      <w:pPr>
        <w:pStyle w:val="2"/>
        <w:spacing w:before="0" w:after="0" w:line="240" w:lineRule="auto"/>
        <w:ind w:left="105" w:right="105"/>
        <w:contextualSpacing/>
        <w:rPr>
          <w:rFonts w:hint="default" w:ascii="Times New Roman" w:hAnsi="Times New Roman" w:eastAsia="方正仿宋_GBK" w:cs="Times New Roman"/>
          <w:highlight w:val="none"/>
        </w:rPr>
      </w:pPr>
      <w:bookmarkStart w:id="120" w:name="_Toc173920582"/>
      <w:bookmarkStart w:id="121" w:name="_Toc172188077"/>
      <w:r>
        <w:rPr>
          <w:rFonts w:hint="default" w:ascii="Times New Roman" w:hAnsi="Times New Roman" w:eastAsia="方正仿宋_GBK" w:cs="Times New Roman"/>
          <w:highlight w:val="none"/>
        </w:rPr>
        <w:t>4.2 竞选文件的递交</w:t>
      </w:r>
      <w:bookmarkEnd w:id="120"/>
      <w:bookmarkEnd w:id="121"/>
    </w:p>
    <w:p w14:paraId="27B3F57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4.2.1  竞选人应在竞选人须知前附表规定的竞选文件递交截止时间前递交竞选文件。</w:t>
      </w:r>
    </w:p>
    <w:p w14:paraId="18FC9907">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4.2.2  竞选人应竞选人须知前附表规定的竞选文件递交地点递交竞选文件。</w:t>
      </w:r>
    </w:p>
    <w:p w14:paraId="56977E3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4.2.3  除竞选人须知前附表另有规定外，竞选人所递交的竞选文件不予退还。</w:t>
      </w:r>
    </w:p>
    <w:p w14:paraId="4F17376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4.2.4  竞选人完成竞选性文件的递交后，签署竞选性文件签收表。</w:t>
      </w:r>
    </w:p>
    <w:p w14:paraId="28A82591">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4.2.5  逾期送达的竞选文件，比选人将予以拒收。</w:t>
      </w:r>
    </w:p>
    <w:p w14:paraId="455C8705">
      <w:pPr>
        <w:pStyle w:val="2"/>
        <w:spacing w:before="0" w:after="0" w:line="240" w:lineRule="auto"/>
        <w:ind w:left="105" w:right="105"/>
        <w:contextualSpacing/>
        <w:rPr>
          <w:rFonts w:hint="default" w:ascii="Times New Roman" w:hAnsi="Times New Roman" w:eastAsia="方正仿宋_GBK" w:cs="Times New Roman"/>
          <w:highlight w:val="none"/>
        </w:rPr>
      </w:pPr>
      <w:bookmarkStart w:id="122" w:name="_Toc173920583"/>
      <w:bookmarkStart w:id="123" w:name="_Toc172188078"/>
      <w:r>
        <w:rPr>
          <w:rFonts w:hint="default" w:ascii="Times New Roman" w:hAnsi="Times New Roman" w:eastAsia="方正仿宋_GBK" w:cs="Times New Roman"/>
          <w:highlight w:val="none"/>
        </w:rPr>
        <w:t>4.3 竞选文件的修改与撤回</w:t>
      </w:r>
      <w:bookmarkEnd w:id="122"/>
      <w:bookmarkEnd w:id="123"/>
    </w:p>
    <w:p w14:paraId="00A4F76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4.3.1  在本章第 4.2.1 项规定的竞选文件递交截止时间前，竞选人可以修改或撤回已递交的竞选文件，但应以书面形式通知比选人。</w:t>
      </w:r>
    </w:p>
    <w:p w14:paraId="2F874FF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4.3.2  竞选人修改或撤回已递交竞选文件的通知，应按照本章第 3.7.3 项的要求。</w:t>
      </w:r>
    </w:p>
    <w:p w14:paraId="095DE999">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4.3.3  竞选人撤回竞选文件的，比选人自收到竞选人书面撤回通知之日起 5 日内退还已收取的竞选保证金。</w:t>
      </w:r>
    </w:p>
    <w:p w14:paraId="782924F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4.3.4  修改的内容为竞选文件的组成部分。修改的竞选文件应按照本章第 3 条、第 4 条的规定进行编制、密封、标记和递交，并标明“修改”字样。</w:t>
      </w:r>
    </w:p>
    <w:p w14:paraId="53F7F070">
      <w:pPr>
        <w:pStyle w:val="4"/>
        <w:spacing w:before="0" w:after="0" w:line="240" w:lineRule="auto"/>
        <w:ind w:left="105" w:right="105"/>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lang w:val="en-US" w:eastAsia="zh-CN"/>
        </w:rPr>
        <w:t>5</w:t>
      </w:r>
      <w:r>
        <w:rPr>
          <w:rFonts w:hint="default" w:ascii="Times New Roman" w:hAnsi="Times New Roman" w:eastAsia="方正仿宋_GBK" w:cs="Times New Roman"/>
          <w:highlight w:val="none"/>
        </w:rPr>
        <w:t>.比选</w:t>
      </w:r>
    </w:p>
    <w:p w14:paraId="32F1B386">
      <w:pPr>
        <w:pStyle w:val="2"/>
        <w:spacing w:before="0" w:after="0" w:line="240" w:lineRule="auto"/>
        <w:ind w:left="105" w:right="105"/>
        <w:contextualSpacing/>
        <w:rPr>
          <w:rFonts w:hint="default" w:ascii="Times New Roman" w:hAnsi="Times New Roman" w:eastAsia="方正仿宋_GBK" w:cs="Times New Roman"/>
          <w:highlight w:val="none"/>
        </w:rPr>
      </w:pPr>
      <w:bookmarkStart w:id="124" w:name="_Toc172188080"/>
      <w:bookmarkStart w:id="125" w:name="_Toc173920585"/>
      <w:r>
        <w:rPr>
          <w:rFonts w:hint="default" w:ascii="Times New Roman" w:hAnsi="Times New Roman" w:eastAsia="方正仿宋_GBK" w:cs="Times New Roman"/>
          <w:highlight w:val="none"/>
        </w:rPr>
        <w:t>5.1 比选时间和地点</w:t>
      </w:r>
      <w:bookmarkEnd w:id="124"/>
      <w:bookmarkEnd w:id="125"/>
    </w:p>
    <w:p w14:paraId="0FC1BE7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比选人在本章第 4.2.1 项规定的竞选文件递交截止时间（比选时间） ,在竞选人须知前附表中的比选地点比选，所有竞选人的法定代表人（单位负责人）或其委托代理人应当准时参加。</w:t>
      </w:r>
    </w:p>
    <w:p w14:paraId="33032E89">
      <w:pPr>
        <w:pStyle w:val="2"/>
        <w:spacing w:before="0" w:after="0" w:line="240" w:lineRule="auto"/>
        <w:ind w:left="105" w:right="105"/>
        <w:contextualSpacing/>
        <w:rPr>
          <w:rFonts w:hint="default" w:ascii="Times New Roman" w:hAnsi="Times New Roman" w:eastAsia="方正仿宋_GBK" w:cs="Times New Roman"/>
          <w:highlight w:val="none"/>
        </w:rPr>
      </w:pPr>
      <w:bookmarkStart w:id="126" w:name="_Toc172188081"/>
      <w:bookmarkStart w:id="127" w:name="_Toc173920586"/>
      <w:r>
        <w:rPr>
          <w:rFonts w:hint="default" w:ascii="Times New Roman" w:hAnsi="Times New Roman" w:eastAsia="方正仿宋_GBK" w:cs="Times New Roman"/>
          <w:highlight w:val="none"/>
        </w:rPr>
        <w:t>5.2 比选程序</w:t>
      </w:r>
      <w:bookmarkEnd w:id="126"/>
      <w:bookmarkEnd w:id="127"/>
    </w:p>
    <w:p w14:paraId="7DCE070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详见竞选人须知前附表5.2。</w:t>
      </w:r>
    </w:p>
    <w:p w14:paraId="6BF37232">
      <w:pPr>
        <w:pStyle w:val="2"/>
        <w:spacing w:before="0" w:after="0" w:line="240" w:lineRule="auto"/>
        <w:ind w:left="105" w:right="105"/>
        <w:contextualSpacing/>
        <w:rPr>
          <w:rFonts w:hint="default" w:ascii="Times New Roman" w:hAnsi="Times New Roman" w:eastAsia="方正仿宋_GBK" w:cs="Times New Roman"/>
          <w:highlight w:val="none"/>
        </w:rPr>
      </w:pPr>
      <w:bookmarkStart w:id="128" w:name="_Toc173920587"/>
      <w:bookmarkStart w:id="129" w:name="_Toc172188082"/>
      <w:r>
        <w:rPr>
          <w:rFonts w:hint="default" w:ascii="Times New Roman" w:hAnsi="Times New Roman" w:eastAsia="方正仿宋_GBK" w:cs="Times New Roman"/>
          <w:highlight w:val="none"/>
        </w:rPr>
        <w:t>5.3 比选异议</w:t>
      </w:r>
      <w:bookmarkEnd w:id="128"/>
      <w:bookmarkEnd w:id="129"/>
    </w:p>
    <w:p w14:paraId="23E75F2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竞选人对比选有异议的，应当在比选现场提出，比选人当场作出答复，并制作记录。</w:t>
      </w:r>
    </w:p>
    <w:p w14:paraId="2618CD32">
      <w:pPr>
        <w:pStyle w:val="4"/>
        <w:spacing w:before="0" w:after="0" w:line="240" w:lineRule="auto"/>
        <w:ind w:left="105" w:right="105"/>
        <w:contextualSpacing/>
        <w:rPr>
          <w:rFonts w:hint="default" w:ascii="Times New Roman" w:hAnsi="Times New Roman" w:eastAsia="方正仿宋_GBK" w:cs="Times New Roman"/>
          <w:highlight w:val="none"/>
        </w:rPr>
      </w:pPr>
      <w:bookmarkStart w:id="130" w:name="_Toc172188083"/>
      <w:bookmarkStart w:id="131" w:name="_Toc173920588"/>
      <w:r>
        <w:rPr>
          <w:rFonts w:hint="default" w:ascii="Times New Roman" w:hAnsi="Times New Roman" w:eastAsia="方正仿宋_GBK" w:cs="Times New Roman"/>
          <w:highlight w:val="none"/>
          <w:lang w:val="en-US" w:eastAsia="zh-CN"/>
        </w:rPr>
        <w:t>6</w:t>
      </w:r>
      <w:r>
        <w:rPr>
          <w:rFonts w:hint="default" w:ascii="Times New Roman" w:hAnsi="Times New Roman" w:eastAsia="方正仿宋_GBK" w:cs="Times New Roman"/>
          <w:highlight w:val="none"/>
        </w:rPr>
        <w:t>.评审</w:t>
      </w:r>
      <w:bookmarkEnd w:id="130"/>
      <w:bookmarkEnd w:id="131"/>
    </w:p>
    <w:p w14:paraId="0949AF6E">
      <w:pPr>
        <w:pStyle w:val="2"/>
        <w:spacing w:before="0" w:after="0" w:line="240" w:lineRule="auto"/>
        <w:ind w:left="105" w:right="105"/>
        <w:contextualSpacing/>
        <w:rPr>
          <w:rFonts w:hint="default" w:ascii="Times New Roman" w:hAnsi="Times New Roman" w:eastAsia="方正仿宋_GBK" w:cs="Times New Roman"/>
          <w:highlight w:val="none"/>
        </w:rPr>
      </w:pPr>
      <w:bookmarkStart w:id="132" w:name="_Toc172188084"/>
      <w:bookmarkStart w:id="133" w:name="_Toc173920589"/>
      <w:r>
        <w:rPr>
          <w:rFonts w:hint="default" w:ascii="Times New Roman" w:hAnsi="Times New Roman" w:eastAsia="方正仿宋_GBK" w:cs="Times New Roman"/>
          <w:highlight w:val="none"/>
        </w:rPr>
        <w:t>6.1 评审小组</w:t>
      </w:r>
      <w:bookmarkEnd w:id="132"/>
      <w:bookmarkEnd w:id="133"/>
    </w:p>
    <w:p w14:paraId="1DFD592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6.1.1  评审由比选人依法组建的评审小组负责。评审小组由比选人或其委托的比选代理机构熟悉相关业务的代表，以及有关技术、经济等方面的专家组成。评审小组成员人数以及技术、经济等方面专家的确定方式见竞选人须知前附表。</w:t>
      </w:r>
    </w:p>
    <w:p w14:paraId="7E470276">
      <w:pPr>
        <w:ind w:left="105" w:right="105" w:firstLine="420" w:firstLineChars="200"/>
        <w:contextualSpacing/>
        <w:outlineLvl w:val="3"/>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6.1.2  评审小组成员有下列情形之一的，应当回避：</w:t>
      </w:r>
    </w:p>
    <w:p w14:paraId="2EDDEE9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（1）竞选人或竞选人主要负责人的近亲属；</w:t>
      </w:r>
    </w:p>
    <w:p w14:paraId="64B0232F">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（2）项目主管部门或者行政监督部门的人员；</w:t>
      </w:r>
    </w:p>
    <w:p w14:paraId="3E11719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（3）与竞选人有经济利益关系，可能影响对竞选公正评审的；</w:t>
      </w:r>
    </w:p>
    <w:p w14:paraId="78CB73D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（4）曾因在比选、评审以及其他与比选竞选有关活动中从事违法行为而受过行政处罚或刑事处罚的；</w:t>
      </w:r>
    </w:p>
    <w:p w14:paraId="5E9CF6F5">
      <w:pPr>
        <w:ind w:left="105" w:right="105" w:firstLine="420" w:firstLineChars="200"/>
        <w:contextualSpacing/>
        <w:outlineLvl w:val="4"/>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（5）与竞选人有其他利害关系。</w:t>
      </w:r>
    </w:p>
    <w:p w14:paraId="3BCDFE71">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6.1.3  评审过程中，评审小组成员有回避事由、擅离职守或者因健康等原因不能继续评审的，比选人有权更换。被更换的评审小组成员作出的评审结论无效，由更换后的评审小组成员重新进行评审。</w:t>
      </w:r>
    </w:p>
    <w:p w14:paraId="38372847">
      <w:pPr>
        <w:pStyle w:val="2"/>
        <w:spacing w:before="0" w:after="0" w:line="240" w:lineRule="auto"/>
        <w:ind w:left="105" w:right="105"/>
        <w:contextualSpacing/>
        <w:rPr>
          <w:rFonts w:hint="default" w:ascii="Times New Roman" w:hAnsi="Times New Roman" w:eastAsia="方正仿宋_GBK" w:cs="Times New Roman"/>
          <w:highlight w:val="none"/>
        </w:rPr>
      </w:pPr>
      <w:bookmarkStart w:id="134" w:name="_Toc173920590"/>
      <w:bookmarkStart w:id="135" w:name="_Toc172188085"/>
      <w:r>
        <w:rPr>
          <w:rFonts w:hint="default" w:ascii="Times New Roman" w:hAnsi="Times New Roman" w:eastAsia="方正仿宋_GBK" w:cs="Times New Roman"/>
          <w:highlight w:val="none"/>
        </w:rPr>
        <w:t>6.2 评审原则</w:t>
      </w:r>
      <w:bookmarkEnd w:id="134"/>
      <w:bookmarkEnd w:id="135"/>
    </w:p>
    <w:p w14:paraId="6342E3AD">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评审活动遵循公平、公正、科学和择优的原则。</w:t>
      </w:r>
    </w:p>
    <w:p w14:paraId="2375DCA7">
      <w:pPr>
        <w:pStyle w:val="2"/>
        <w:spacing w:before="0" w:after="0" w:line="240" w:lineRule="auto"/>
        <w:ind w:left="105" w:right="105"/>
        <w:contextualSpacing/>
        <w:rPr>
          <w:rFonts w:hint="default" w:ascii="Times New Roman" w:hAnsi="Times New Roman" w:eastAsia="方正仿宋_GBK" w:cs="Times New Roman"/>
          <w:highlight w:val="none"/>
        </w:rPr>
      </w:pPr>
      <w:bookmarkStart w:id="136" w:name="_Toc173920591"/>
      <w:bookmarkStart w:id="137" w:name="_Toc172188086"/>
      <w:r>
        <w:rPr>
          <w:rFonts w:hint="default" w:ascii="Times New Roman" w:hAnsi="Times New Roman" w:eastAsia="方正仿宋_GBK" w:cs="Times New Roman"/>
          <w:highlight w:val="none"/>
        </w:rPr>
        <w:t>6.3 评审</w:t>
      </w:r>
      <w:bookmarkEnd w:id="136"/>
      <w:bookmarkEnd w:id="137"/>
    </w:p>
    <w:p w14:paraId="6914B336">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6.3.1 评审小组按照第三章“评审办法”规定的方法、评审因素、标准和程序对竞选文件进行评审。第三章“评审办法”没有规定的方法、评审因素和标准，不作为评审依据。</w:t>
      </w:r>
    </w:p>
    <w:p w14:paraId="7330664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6.3.2 评审完成后，评审小组应当向比选人提交书面评审报告和成交竞选人候选人名单。评审小组推荐成交竞选人候选人的人数见竞选人须知前附表。</w:t>
      </w:r>
    </w:p>
    <w:p w14:paraId="0264A9E5">
      <w:pPr>
        <w:pStyle w:val="4"/>
        <w:spacing w:before="0" w:after="0" w:line="240" w:lineRule="auto"/>
        <w:ind w:left="105" w:right="105"/>
        <w:contextualSpacing/>
        <w:rPr>
          <w:rFonts w:hint="default" w:ascii="Times New Roman" w:hAnsi="Times New Roman" w:eastAsia="方正仿宋_GBK" w:cs="Times New Roman"/>
          <w:highlight w:val="none"/>
        </w:rPr>
      </w:pPr>
      <w:bookmarkStart w:id="138" w:name="_Toc172188087"/>
      <w:bookmarkStart w:id="139" w:name="_Toc173920592"/>
      <w:r>
        <w:rPr>
          <w:rFonts w:hint="default" w:ascii="Times New Roman" w:hAnsi="Times New Roman" w:eastAsia="方正仿宋_GBK" w:cs="Times New Roman"/>
          <w:highlight w:val="none"/>
          <w:lang w:val="en-US" w:eastAsia="zh-CN"/>
        </w:rPr>
        <w:t>7</w:t>
      </w:r>
      <w:r>
        <w:rPr>
          <w:rFonts w:hint="default" w:ascii="Times New Roman" w:hAnsi="Times New Roman" w:eastAsia="方正仿宋_GBK" w:cs="Times New Roman"/>
          <w:highlight w:val="none"/>
        </w:rPr>
        <w:t>.合同授予</w:t>
      </w:r>
      <w:bookmarkEnd w:id="138"/>
      <w:bookmarkEnd w:id="139"/>
    </w:p>
    <w:p w14:paraId="6CDCA8A8">
      <w:pPr>
        <w:pStyle w:val="2"/>
        <w:spacing w:before="0" w:after="0" w:line="240" w:lineRule="auto"/>
        <w:ind w:left="105" w:right="105"/>
        <w:contextualSpacing/>
        <w:rPr>
          <w:rFonts w:hint="default" w:ascii="Times New Roman" w:hAnsi="Times New Roman" w:eastAsia="方正仿宋_GBK" w:cs="Times New Roman"/>
          <w:highlight w:val="none"/>
        </w:rPr>
      </w:pPr>
      <w:bookmarkStart w:id="140" w:name="_Toc173920593"/>
      <w:bookmarkStart w:id="141" w:name="_Toc172188088"/>
      <w:r>
        <w:rPr>
          <w:rFonts w:hint="default" w:ascii="Times New Roman" w:hAnsi="Times New Roman" w:eastAsia="方正仿宋_GBK" w:cs="Times New Roman"/>
          <w:highlight w:val="none"/>
        </w:rPr>
        <w:t>7.1 成交竞选人候选人</w:t>
      </w:r>
      <w:bookmarkEnd w:id="140"/>
      <w:bookmarkEnd w:id="141"/>
      <w:r>
        <w:rPr>
          <w:rFonts w:hint="default" w:ascii="Times New Roman" w:hAnsi="Times New Roman" w:eastAsia="方正仿宋_GBK" w:cs="Times New Roman"/>
          <w:highlight w:val="none"/>
        </w:rPr>
        <w:t>确定</w:t>
      </w:r>
    </w:p>
    <w:p w14:paraId="2B1B052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比选人在收到评审报告之日起3日内，按照竞选人须知前附表规定确定成交竞选人。比选结果向参与比选的竞选人公开。</w:t>
      </w:r>
    </w:p>
    <w:p w14:paraId="03A41A03">
      <w:pPr>
        <w:pStyle w:val="2"/>
        <w:spacing w:before="0" w:after="0" w:line="240" w:lineRule="auto"/>
        <w:ind w:left="105" w:right="105"/>
        <w:contextualSpacing/>
        <w:rPr>
          <w:rFonts w:hint="default" w:ascii="Times New Roman" w:hAnsi="Times New Roman" w:eastAsia="方正仿宋_GBK" w:cs="Times New Roman"/>
          <w:highlight w:val="none"/>
        </w:rPr>
      </w:pPr>
      <w:bookmarkStart w:id="142" w:name="_Toc173920594"/>
      <w:bookmarkStart w:id="143" w:name="_Toc172188089"/>
      <w:r>
        <w:rPr>
          <w:rFonts w:hint="default" w:ascii="Times New Roman" w:hAnsi="Times New Roman" w:eastAsia="方正仿宋_GBK" w:cs="Times New Roman"/>
          <w:highlight w:val="none"/>
        </w:rPr>
        <w:t>7.2 评审结果异议</w:t>
      </w:r>
      <w:bookmarkEnd w:id="142"/>
      <w:bookmarkEnd w:id="143"/>
    </w:p>
    <w:p w14:paraId="1E49DFA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竞选人或者其他利害关系人对评审结果有异议的，应当在收到成交竞选人结果3日内提出。比选人将在收到异议之日起3日内作出答复；作出答复前，将暂停比选竞选活动。</w:t>
      </w:r>
    </w:p>
    <w:p w14:paraId="20D0E1CE">
      <w:pPr>
        <w:pStyle w:val="2"/>
        <w:spacing w:before="0" w:after="0" w:line="240" w:lineRule="auto"/>
        <w:ind w:left="105" w:right="105"/>
        <w:contextualSpacing/>
        <w:rPr>
          <w:rFonts w:hint="default" w:ascii="Times New Roman" w:hAnsi="Times New Roman" w:eastAsia="方正仿宋_GBK" w:cs="Times New Roman"/>
          <w:highlight w:val="none"/>
        </w:rPr>
      </w:pPr>
      <w:bookmarkStart w:id="144" w:name="_Toc173920595"/>
      <w:bookmarkStart w:id="145" w:name="_Toc172188090"/>
      <w:r>
        <w:rPr>
          <w:rFonts w:hint="default" w:ascii="Times New Roman" w:hAnsi="Times New Roman" w:eastAsia="方正仿宋_GBK" w:cs="Times New Roman"/>
          <w:highlight w:val="none"/>
        </w:rPr>
        <w:t>7.3 成交竞选人候选人履约能力审查</w:t>
      </w:r>
      <w:bookmarkEnd w:id="144"/>
      <w:bookmarkEnd w:id="145"/>
    </w:p>
    <w:p w14:paraId="6C4C6BF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成交竞选人候选人的经营、财务状况发生较大变化或存在违法行为，比选人认为可能影响其履约能力的，将在发出成交通知书前提请原评审小组按照比选文件规定的标准和方法进行审查确认。</w:t>
      </w:r>
    </w:p>
    <w:p w14:paraId="540B271A">
      <w:pPr>
        <w:pStyle w:val="2"/>
        <w:spacing w:before="0" w:after="0" w:line="240" w:lineRule="auto"/>
        <w:ind w:left="105" w:right="105"/>
        <w:contextualSpacing/>
        <w:rPr>
          <w:rFonts w:hint="default" w:ascii="Times New Roman" w:hAnsi="Times New Roman" w:eastAsia="方正仿宋_GBK" w:cs="Times New Roman"/>
          <w:highlight w:val="none"/>
        </w:rPr>
      </w:pPr>
      <w:bookmarkStart w:id="146" w:name="_Toc172188091"/>
      <w:bookmarkStart w:id="147" w:name="_Toc173920596"/>
      <w:r>
        <w:rPr>
          <w:rFonts w:hint="default" w:ascii="Times New Roman" w:hAnsi="Times New Roman" w:eastAsia="方正仿宋_GBK" w:cs="Times New Roman"/>
          <w:highlight w:val="none"/>
        </w:rPr>
        <w:t>7.4 定标</w:t>
      </w:r>
      <w:bookmarkEnd w:id="146"/>
      <w:bookmarkEnd w:id="147"/>
    </w:p>
    <w:p w14:paraId="329A5923">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按照竞选人须知前附表的规定，比选人或比选人授权的评审小组依法确定成交竞选人。</w:t>
      </w:r>
    </w:p>
    <w:p w14:paraId="1EA6CF2A">
      <w:pPr>
        <w:pStyle w:val="2"/>
        <w:spacing w:before="0" w:after="0" w:line="240" w:lineRule="auto"/>
        <w:ind w:left="105" w:right="105"/>
        <w:contextualSpacing/>
        <w:rPr>
          <w:rFonts w:hint="default" w:ascii="Times New Roman" w:hAnsi="Times New Roman" w:eastAsia="方正仿宋_GBK" w:cs="Times New Roman"/>
          <w:highlight w:val="none"/>
        </w:rPr>
      </w:pPr>
      <w:bookmarkStart w:id="148" w:name="_Toc172188092"/>
      <w:bookmarkStart w:id="149" w:name="_Toc173920597"/>
      <w:r>
        <w:rPr>
          <w:rFonts w:hint="default" w:ascii="Times New Roman" w:hAnsi="Times New Roman" w:eastAsia="方正仿宋_GBK" w:cs="Times New Roman"/>
          <w:highlight w:val="none"/>
        </w:rPr>
        <w:t>7.5 中选通知</w:t>
      </w:r>
      <w:bookmarkEnd w:id="148"/>
      <w:bookmarkEnd w:id="149"/>
    </w:p>
    <w:p w14:paraId="7F605D2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在本章第 3.3 款规定的竞选有效期内，比选人以书面形式向成交竞选人发出成交通知书，同时将中选结果通知未中选的竞选人。</w:t>
      </w:r>
    </w:p>
    <w:p w14:paraId="32F49927">
      <w:pPr>
        <w:pStyle w:val="2"/>
        <w:spacing w:before="0" w:after="0" w:line="240" w:lineRule="auto"/>
        <w:ind w:left="105" w:right="105"/>
        <w:contextualSpacing/>
        <w:rPr>
          <w:rFonts w:hint="default" w:ascii="Times New Roman" w:hAnsi="Times New Roman" w:eastAsia="方正仿宋_GBK" w:cs="Times New Roman"/>
          <w:highlight w:val="none"/>
        </w:rPr>
      </w:pPr>
      <w:bookmarkStart w:id="150" w:name="_Toc173920598"/>
      <w:bookmarkStart w:id="151" w:name="_Toc172188093"/>
      <w:r>
        <w:rPr>
          <w:rFonts w:hint="default" w:ascii="Times New Roman" w:hAnsi="Times New Roman" w:eastAsia="方正仿宋_GBK" w:cs="Times New Roman"/>
          <w:highlight w:val="none"/>
        </w:rPr>
        <w:t>7.6 履约保证金</w:t>
      </w:r>
      <w:bookmarkEnd w:id="150"/>
      <w:bookmarkEnd w:id="151"/>
    </w:p>
    <w:p w14:paraId="33AABA40">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7.6.1  在签订合同前，成交竞选人应按竞选人须知前附表规定的形式、金额和比选文件第四章“合同条款及格式”规定的或者事先经过比选人书面认可的履约保证金格式向比选人提交履约保证金。除竞选人须知前附表另有规定外，履约保证金为</w:t>
      </w:r>
      <w:r>
        <w:rPr>
          <w:rFonts w:hint="default" w:ascii="Times New Roman" w:hAnsi="Times New Roman" w:eastAsia="方正仿宋_GBK" w:cs="Times New Roman"/>
          <w:highlight w:val="none"/>
          <w:lang w:eastAsia="zh-CN"/>
        </w:rPr>
        <w:t>成交</w:t>
      </w:r>
      <w:r>
        <w:rPr>
          <w:rFonts w:hint="default" w:ascii="Times New Roman" w:hAnsi="Times New Roman" w:eastAsia="方正仿宋_GBK" w:cs="Times New Roman"/>
          <w:highlight w:val="none"/>
        </w:rPr>
        <w:t>合同金额的5%。联合体中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的，其履约保证金以联合体各方或者联合体中牵头人的名义提交。</w:t>
      </w:r>
    </w:p>
    <w:p w14:paraId="3B8825D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7.6.2  成交竞选人不能按本章第7.6.1项要求提交履约保证金的，视为放弃中选，其竞选保证金不予退还，给比选人造成的损失超过竞选保证金数额的，成交竞选人还应当对超过部分予以赔偿。</w:t>
      </w:r>
    </w:p>
    <w:p w14:paraId="3138E66D">
      <w:pPr>
        <w:pStyle w:val="2"/>
        <w:spacing w:before="0" w:after="0" w:line="240" w:lineRule="auto"/>
        <w:ind w:left="105" w:right="105"/>
        <w:contextualSpacing/>
        <w:rPr>
          <w:rFonts w:hint="default" w:ascii="Times New Roman" w:hAnsi="Times New Roman" w:eastAsia="方正仿宋_GBK" w:cs="Times New Roman"/>
          <w:highlight w:val="none"/>
        </w:rPr>
      </w:pPr>
      <w:bookmarkStart w:id="152" w:name="_Toc173920599"/>
      <w:bookmarkStart w:id="153" w:name="_Toc172188094"/>
      <w:r>
        <w:rPr>
          <w:rFonts w:hint="default" w:ascii="Times New Roman" w:hAnsi="Times New Roman" w:eastAsia="方正仿宋_GBK" w:cs="Times New Roman"/>
          <w:highlight w:val="none"/>
        </w:rPr>
        <w:t>7.7 签订合同</w:t>
      </w:r>
      <w:bookmarkEnd w:id="152"/>
      <w:bookmarkEnd w:id="153"/>
    </w:p>
    <w:p w14:paraId="31C92FC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7.7.1  比选人和成交竞选人应当在成交通知书发出之日起30日内，根据比选文件和成交竞选人的竞选文件订立书面合同。成交竞选人无正当理由拒签合同，在签订合同时向比选人提出附加条件，或者不按照比选文件要求提交履约保证金的，比选人有权取消其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资格，其竞选保证金不予退还；给比选人造成的损失超过竞选保证金数额的，成交竞选人还应当对超过部分予以赔偿。</w:t>
      </w:r>
    </w:p>
    <w:p w14:paraId="098F7F3A">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7.7.2  发出成交通知书后，比选人无正当理由拒签合同，或者在签订合同时向成交竞选人提出附加条件的，比选人向成交竞选人退还竞选保证金；给成交竞选人造成损失的，还应当赔偿损失。</w:t>
      </w:r>
    </w:p>
    <w:p w14:paraId="2027A1AC">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7.7.3  联合体中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的，联合体各方应当共同与比选人签订合同，就中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项目向比选人承担连带责任。</w:t>
      </w:r>
    </w:p>
    <w:p w14:paraId="5003B4C7">
      <w:pPr>
        <w:pStyle w:val="4"/>
        <w:spacing w:before="0" w:after="0" w:line="240" w:lineRule="auto"/>
        <w:ind w:left="105" w:right="105"/>
        <w:contextualSpacing/>
        <w:rPr>
          <w:rFonts w:hint="default" w:ascii="Times New Roman" w:hAnsi="Times New Roman" w:eastAsia="方正仿宋_GBK" w:cs="Times New Roman"/>
          <w:highlight w:val="none"/>
        </w:rPr>
      </w:pPr>
      <w:bookmarkStart w:id="154" w:name="_Toc173920600"/>
      <w:bookmarkStart w:id="155" w:name="_Toc172188095"/>
      <w:r>
        <w:rPr>
          <w:rFonts w:hint="default" w:ascii="Times New Roman" w:hAnsi="Times New Roman" w:eastAsia="方正仿宋_GBK" w:cs="Times New Roman"/>
          <w:highlight w:val="none"/>
          <w:lang w:val="en-US" w:eastAsia="zh-CN"/>
        </w:rPr>
        <w:t>8</w:t>
      </w:r>
      <w:r>
        <w:rPr>
          <w:rFonts w:hint="default" w:ascii="Times New Roman" w:hAnsi="Times New Roman" w:eastAsia="方正仿宋_GBK" w:cs="Times New Roman"/>
          <w:highlight w:val="none"/>
        </w:rPr>
        <w:t>.纪律和监督</w:t>
      </w:r>
      <w:bookmarkEnd w:id="154"/>
      <w:bookmarkEnd w:id="155"/>
    </w:p>
    <w:p w14:paraId="31BEA930">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8.1 对比选人的纪律要求</w:t>
      </w:r>
    </w:p>
    <w:p w14:paraId="6B12A0B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比选人不得泄露比选竞选活动中应当保密的情况和资料，不得与竞选人串通损害国家利益、社会公共利益或者他人合法权益。</w:t>
      </w:r>
    </w:p>
    <w:p w14:paraId="5A48CDA2">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8.2 对竞选人的纪律要求</w:t>
      </w:r>
    </w:p>
    <w:p w14:paraId="5A2335B8">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竞选人不得相互串通竞选或者与比选人串通竞选，不得向比选人或者评审小组成员行贿谋取中</w:t>
      </w:r>
      <w:r>
        <w:rPr>
          <w:rFonts w:hint="default" w:ascii="Times New Roman" w:hAnsi="Times New Roman" w:eastAsia="方正仿宋_GBK" w:cs="Times New Roman"/>
          <w:highlight w:val="none"/>
          <w:lang w:eastAsia="zh-CN"/>
        </w:rPr>
        <w:t>选</w:t>
      </w:r>
      <w:r>
        <w:rPr>
          <w:rFonts w:hint="default" w:ascii="Times New Roman" w:hAnsi="Times New Roman" w:eastAsia="方正仿宋_GBK" w:cs="Times New Roman"/>
          <w:highlight w:val="none"/>
        </w:rPr>
        <w:t>，不得以他人名义竞选或者以其他方式弄虚作假骗取中选；竞选人不得以任何方式干扰、影响评审工作。</w:t>
      </w:r>
    </w:p>
    <w:p w14:paraId="31059010">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8.3 对评审小组成员的纪律要求</w:t>
      </w:r>
    </w:p>
    <w:p w14:paraId="5F0C4E5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成员不得收受他人的财物或者其他好处，不得向他人透露对竞选文件的评审和比较、成交竞选人候选人的推荐情况以及评审有关的其他情况。在评审活动中，评审小组成员应当客观、公正地履行职责，遵守职业道德，不得擅离职守，影响评审程序正常进行，不得使用第三章“评审办法”没有规定的评审因素和标准进行评审。</w:t>
      </w:r>
    </w:p>
    <w:p w14:paraId="095AD2DD">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8.4 对与评审活动有关的工作人员的纪律要求</w:t>
      </w:r>
    </w:p>
    <w:p w14:paraId="08639ABE">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与评审活动有关的工作人员不得收受他人的财物或者其他好处，不得向他人透露对竞选文件的评审和比较、成交竞选人候选人的推荐情况以及评审有关的其他情况。在评审活动中，与评审活动有关的工作人员不得擅离职守，影响评审程序正常进行。</w:t>
      </w:r>
    </w:p>
    <w:p w14:paraId="4E77CB0C">
      <w:pPr>
        <w:ind w:left="105" w:right="105"/>
        <w:contextualSpacing/>
        <w:outlineLvl w:val="2"/>
        <w:rPr>
          <w:rFonts w:hint="default" w:ascii="Times New Roman" w:hAnsi="Times New Roman" w:eastAsia="方正仿宋_GBK" w:cs="Times New Roman"/>
          <w:sz w:val="28"/>
          <w:szCs w:val="20"/>
          <w:highlight w:val="none"/>
        </w:rPr>
      </w:pPr>
      <w:r>
        <w:rPr>
          <w:rFonts w:hint="default" w:ascii="Times New Roman" w:hAnsi="Times New Roman" w:eastAsia="方正仿宋_GBK" w:cs="Times New Roman"/>
          <w:sz w:val="28"/>
          <w:szCs w:val="20"/>
          <w:highlight w:val="none"/>
        </w:rPr>
        <w:t>8.5 投诉</w:t>
      </w:r>
    </w:p>
    <w:p w14:paraId="3E2348DB">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8.5.1  竞选人或者其他利害关系人认为比选竞选活动不符合法律、行政法规规定的，可以自知道或者应当知道之日起10日内向有关行政监督部门投诉。投诉应当有明确的请求和必要的证明材料。</w:t>
      </w:r>
    </w:p>
    <w:p w14:paraId="6377DFB5">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8.5.2  竞选人或者其他利害关系人对比选文件、比选和评审结果提出投诉的，应当按照竞选人须知的规定先向比选人提出异议。异议答复期间不计算在第8.5.1项规定的期限内。</w:t>
      </w:r>
    </w:p>
    <w:p w14:paraId="77E9539C">
      <w:pPr>
        <w:pStyle w:val="4"/>
        <w:spacing w:before="0" w:after="0" w:line="240" w:lineRule="auto"/>
        <w:ind w:left="105" w:right="105"/>
        <w:contextualSpacing/>
        <w:rPr>
          <w:rFonts w:hint="default" w:ascii="Times New Roman" w:hAnsi="Times New Roman" w:eastAsia="方正仿宋_GBK" w:cs="Times New Roman"/>
          <w:highlight w:val="none"/>
        </w:rPr>
      </w:pPr>
      <w:bookmarkStart w:id="156" w:name="_Toc173920601"/>
      <w:bookmarkStart w:id="157" w:name="_Toc172188096"/>
      <w:r>
        <w:rPr>
          <w:rFonts w:hint="default" w:ascii="Times New Roman" w:hAnsi="Times New Roman" w:eastAsia="方正仿宋_GBK" w:cs="Times New Roman"/>
          <w:highlight w:val="none"/>
          <w:lang w:val="en-US" w:eastAsia="zh-CN"/>
        </w:rPr>
        <w:t>9</w:t>
      </w:r>
      <w:r>
        <w:rPr>
          <w:rFonts w:hint="default" w:ascii="Times New Roman" w:hAnsi="Times New Roman" w:eastAsia="方正仿宋_GBK" w:cs="Times New Roman"/>
          <w:highlight w:val="none"/>
        </w:rPr>
        <w:t>.交易相关费用</w:t>
      </w:r>
      <w:bookmarkEnd w:id="156"/>
      <w:bookmarkEnd w:id="157"/>
    </w:p>
    <w:p w14:paraId="60518062">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交易相关费用：见竞选人须知前附表。</w:t>
      </w:r>
    </w:p>
    <w:p w14:paraId="34EA74B5">
      <w:pPr>
        <w:pStyle w:val="4"/>
        <w:spacing w:before="0" w:after="0" w:line="240" w:lineRule="auto"/>
        <w:ind w:left="105" w:right="105"/>
        <w:contextualSpacing/>
        <w:rPr>
          <w:rFonts w:hint="default" w:ascii="Times New Roman" w:hAnsi="Times New Roman" w:eastAsia="方正仿宋_GBK" w:cs="Times New Roman"/>
          <w:highlight w:val="none"/>
        </w:rPr>
      </w:pPr>
      <w:bookmarkStart w:id="158" w:name="_Toc172188097"/>
      <w:bookmarkStart w:id="159" w:name="_Toc173920602"/>
      <w:r>
        <w:rPr>
          <w:rFonts w:hint="default" w:ascii="Times New Roman" w:hAnsi="Times New Roman" w:eastAsia="方正仿宋_GBK" w:cs="Times New Roman"/>
          <w:highlight w:val="none"/>
          <w:lang w:val="en-US" w:eastAsia="zh-CN"/>
        </w:rPr>
        <w:t>10</w:t>
      </w:r>
      <w:r>
        <w:rPr>
          <w:rFonts w:hint="default" w:ascii="Times New Roman" w:hAnsi="Times New Roman" w:eastAsia="方正仿宋_GBK" w:cs="Times New Roman"/>
          <w:highlight w:val="none"/>
        </w:rPr>
        <w:t>.需要补充的其他内容</w:t>
      </w:r>
      <w:bookmarkEnd w:id="158"/>
      <w:bookmarkEnd w:id="159"/>
    </w:p>
    <w:p w14:paraId="68860174">
      <w:pPr>
        <w:ind w:left="105" w:right="105" w:firstLine="420" w:firstLineChars="200"/>
        <w:contextualSpacing/>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需要补充的其他内容：见竞选人须知前附表。</w:t>
      </w:r>
    </w:p>
    <w:p w14:paraId="64A5D4F2">
      <w:pPr>
        <w:ind w:left="105" w:right="105" w:firstLine="420" w:firstLineChars="200"/>
        <w:contextualSpacing/>
        <w:rPr>
          <w:rFonts w:hint="default" w:ascii="Times New Roman" w:hAnsi="Times New Roman" w:eastAsia="方正仿宋_GBK" w:cs="Times New Roman"/>
          <w:highlight w:val="none"/>
        </w:rPr>
      </w:pPr>
    </w:p>
    <w:p w14:paraId="678D5229">
      <w:pPr>
        <w:ind w:left="105" w:right="105" w:firstLine="420" w:firstLineChars="200"/>
        <w:contextualSpacing/>
        <w:rPr>
          <w:rFonts w:hint="default" w:ascii="Times New Roman" w:hAnsi="Times New Roman" w:eastAsia="方正仿宋_GBK" w:cs="Times New Roman"/>
          <w:highlight w:val="none"/>
        </w:rPr>
      </w:pPr>
    </w:p>
    <w:p w14:paraId="7F439F37">
      <w:pPr>
        <w:ind w:left="105" w:right="105" w:firstLine="420" w:firstLineChars="200"/>
        <w:contextualSpacing/>
        <w:rPr>
          <w:rFonts w:hint="default" w:ascii="Times New Roman" w:hAnsi="Times New Roman" w:eastAsia="方正仿宋_GBK" w:cs="Times New Roman"/>
          <w:highlight w:val="none"/>
        </w:rPr>
      </w:pPr>
    </w:p>
    <w:p w14:paraId="06565A4D">
      <w:pPr>
        <w:ind w:left="105" w:right="105" w:firstLine="420" w:firstLineChars="200"/>
        <w:contextualSpacing/>
        <w:rPr>
          <w:rFonts w:hint="default" w:ascii="Times New Roman" w:hAnsi="Times New Roman" w:eastAsia="方正仿宋_GBK" w:cs="Times New Roman"/>
          <w:highlight w:val="none"/>
        </w:rPr>
      </w:pPr>
    </w:p>
    <w:p w14:paraId="0402F6A5">
      <w:pPr>
        <w:ind w:left="105" w:right="105" w:firstLine="420" w:firstLineChars="200"/>
        <w:contextualSpacing/>
        <w:rPr>
          <w:rFonts w:hint="default" w:ascii="Times New Roman" w:hAnsi="Times New Roman" w:eastAsia="方正仿宋_GBK" w:cs="Times New Roman"/>
          <w:highlight w:val="none"/>
        </w:rPr>
      </w:pPr>
    </w:p>
    <w:p w14:paraId="37B04A88">
      <w:pPr>
        <w:ind w:left="105" w:right="105" w:firstLine="420" w:firstLineChars="200"/>
        <w:contextualSpacing/>
        <w:rPr>
          <w:rFonts w:hint="default" w:ascii="Times New Roman" w:hAnsi="Times New Roman" w:eastAsia="方正仿宋_GBK" w:cs="Times New Roman"/>
          <w:highlight w:val="none"/>
        </w:rPr>
      </w:pPr>
    </w:p>
    <w:p w14:paraId="68DFEB80">
      <w:pPr>
        <w:ind w:left="105" w:right="105" w:firstLine="420" w:firstLineChars="200"/>
        <w:contextualSpacing/>
        <w:rPr>
          <w:rFonts w:hint="default" w:ascii="Times New Roman" w:hAnsi="Times New Roman" w:eastAsia="方正仿宋_GBK" w:cs="Times New Roman"/>
          <w:highlight w:val="none"/>
        </w:rPr>
      </w:pPr>
    </w:p>
    <w:p w14:paraId="78014FE7">
      <w:pPr>
        <w:ind w:left="105" w:right="105" w:firstLine="420" w:firstLineChars="200"/>
        <w:contextualSpacing/>
        <w:rPr>
          <w:rFonts w:hint="default" w:ascii="Times New Roman" w:hAnsi="Times New Roman" w:eastAsia="方正仿宋_GBK" w:cs="Times New Roman"/>
          <w:highlight w:val="none"/>
        </w:rPr>
      </w:pPr>
    </w:p>
    <w:p w14:paraId="2B7CE284">
      <w:pPr>
        <w:ind w:left="105" w:right="105" w:firstLine="420" w:firstLineChars="200"/>
        <w:contextualSpacing/>
        <w:rPr>
          <w:rFonts w:hint="default" w:ascii="Times New Roman" w:hAnsi="Times New Roman" w:eastAsia="方正仿宋_GBK" w:cs="Times New Roman"/>
          <w:highlight w:val="none"/>
        </w:rPr>
      </w:pPr>
    </w:p>
    <w:p w14:paraId="601EB628">
      <w:pPr>
        <w:ind w:left="105" w:right="105" w:firstLine="420" w:firstLineChars="200"/>
        <w:contextualSpacing/>
        <w:rPr>
          <w:rFonts w:hint="default" w:ascii="Times New Roman" w:hAnsi="Times New Roman" w:eastAsia="方正仿宋_GBK" w:cs="Times New Roman"/>
          <w:highlight w:val="none"/>
        </w:rPr>
      </w:pPr>
    </w:p>
    <w:p w14:paraId="6624BE67">
      <w:pPr>
        <w:ind w:left="105" w:right="105" w:firstLine="420" w:firstLineChars="200"/>
        <w:contextualSpacing/>
        <w:rPr>
          <w:rFonts w:hint="default" w:ascii="Times New Roman" w:hAnsi="Times New Roman" w:eastAsia="方正仿宋_GBK" w:cs="Times New Roman"/>
          <w:highlight w:val="none"/>
        </w:rPr>
      </w:pPr>
    </w:p>
    <w:p w14:paraId="5AF198DA">
      <w:pPr>
        <w:ind w:left="105" w:right="105" w:firstLine="420" w:firstLineChars="200"/>
        <w:contextualSpacing/>
        <w:rPr>
          <w:rFonts w:hint="default" w:ascii="Times New Roman" w:hAnsi="Times New Roman" w:eastAsia="方正仿宋_GBK" w:cs="Times New Roman"/>
          <w:highlight w:val="none"/>
        </w:rPr>
      </w:pPr>
    </w:p>
    <w:p w14:paraId="548EE5FF">
      <w:pPr>
        <w:ind w:left="105" w:right="105" w:firstLine="420" w:firstLineChars="200"/>
        <w:contextualSpacing/>
        <w:rPr>
          <w:rFonts w:hint="default" w:ascii="Times New Roman" w:hAnsi="Times New Roman" w:eastAsia="方正仿宋_GBK" w:cs="Times New Roman"/>
          <w:highlight w:val="none"/>
        </w:rPr>
      </w:pPr>
    </w:p>
    <w:p w14:paraId="15578105">
      <w:pPr>
        <w:ind w:left="105" w:right="105" w:firstLine="420" w:firstLineChars="200"/>
        <w:contextualSpacing/>
        <w:rPr>
          <w:rFonts w:hint="default" w:ascii="Times New Roman" w:hAnsi="Times New Roman" w:eastAsia="方正仿宋_GBK" w:cs="Times New Roman"/>
          <w:highlight w:val="none"/>
        </w:rPr>
      </w:pPr>
    </w:p>
    <w:p w14:paraId="6370D4C4">
      <w:pPr>
        <w:ind w:left="105" w:right="105" w:firstLine="420" w:firstLineChars="200"/>
        <w:contextualSpacing/>
        <w:rPr>
          <w:rFonts w:hint="default" w:ascii="Times New Roman" w:hAnsi="Times New Roman" w:eastAsia="方正仿宋_GBK" w:cs="Times New Roman"/>
          <w:highlight w:val="none"/>
        </w:rPr>
      </w:pPr>
    </w:p>
    <w:p w14:paraId="423014F1">
      <w:pPr>
        <w:pStyle w:val="25"/>
        <w:rPr>
          <w:rFonts w:hint="default" w:ascii="Times New Roman" w:hAnsi="Times New Roman" w:eastAsia="方正仿宋_GBK" w:cs="Times New Roman"/>
          <w:highlight w:val="none"/>
        </w:rPr>
      </w:pPr>
    </w:p>
    <w:p w14:paraId="219FABE8">
      <w:pPr>
        <w:pStyle w:val="25"/>
        <w:rPr>
          <w:rFonts w:hint="default" w:ascii="Times New Roman" w:hAnsi="Times New Roman" w:eastAsia="方正仿宋_GBK" w:cs="Times New Roman"/>
          <w:highlight w:val="none"/>
        </w:rPr>
      </w:pPr>
    </w:p>
    <w:p w14:paraId="705A5856">
      <w:pPr>
        <w:pStyle w:val="25"/>
        <w:rPr>
          <w:rFonts w:hint="default" w:ascii="Times New Roman" w:hAnsi="Times New Roman" w:eastAsia="方正仿宋_GBK" w:cs="Times New Roman"/>
          <w:highlight w:val="none"/>
        </w:rPr>
      </w:pPr>
    </w:p>
    <w:p w14:paraId="57139552">
      <w:pPr>
        <w:ind w:left="105" w:right="105" w:firstLine="420" w:firstLineChars="200"/>
        <w:contextualSpacing/>
        <w:rPr>
          <w:rFonts w:hint="default" w:ascii="Times New Roman" w:hAnsi="Times New Roman" w:eastAsia="方正仿宋_GBK" w:cs="Times New Roman"/>
          <w:highlight w:val="none"/>
        </w:rPr>
      </w:pPr>
    </w:p>
    <w:p w14:paraId="79A21F9D">
      <w:pPr>
        <w:ind w:left="105" w:right="105" w:firstLine="420" w:firstLineChars="200"/>
        <w:contextualSpacing/>
        <w:rPr>
          <w:rFonts w:hint="default" w:ascii="Times New Roman" w:hAnsi="Times New Roman" w:eastAsia="方正仿宋_GBK" w:cs="Times New Roman"/>
          <w:highlight w:val="none"/>
        </w:rPr>
      </w:pPr>
    </w:p>
    <w:p w14:paraId="412D0E0B">
      <w:pPr>
        <w:ind w:left="105" w:right="105" w:firstLine="420" w:firstLineChars="200"/>
        <w:contextualSpacing/>
        <w:rPr>
          <w:rFonts w:hint="default" w:ascii="Times New Roman" w:hAnsi="Times New Roman" w:eastAsia="方正仿宋_GBK" w:cs="Times New Roman"/>
          <w:highlight w:val="none"/>
        </w:rPr>
      </w:pPr>
    </w:p>
    <w:bookmarkEnd w:id="66"/>
    <w:bookmarkEnd w:id="67"/>
    <w:bookmarkEnd w:id="68"/>
    <w:p w14:paraId="4F59D63A">
      <w:pPr>
        <w:pStyle w:val="2"/>
        <w:spacing w:before="0" w:after="0" w:line="240" w:lineRule="auto"/>
        <w:ind w:left="105" w:right="105" w:firstLine="210" w:firstLineChars="100"/>
        <w:outlineLvl w:val="0"/>
        <w:rPr>
          <w:rFonts w:hint="default" w:ascii="Times New Roman" w:hAnsi="Times New Roman" w:eastAsia="方正仿宋_GBK" w:cs="Times New Roman"/>
          <w:sz w:val="21"/>
          <w:szCs w:val="21"/>
          <w:highlight w:val="none"/>
        </w:rPr>
      </w:pPr>
      <w:bookmarkStart w:id="160" w:name="_Toc4041"/>
      <w:bookmarkStart w:id="161" w:name="_Toc172188098"/>
    </w:p>
    <w:p w14:paraId="7356E752">
      <w:pPr>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br w:type="page"/>
      </w:r>
    </w:p>
    <w:p w14:paraId="467343A5">
      <w:pPr>
        <w:pStyle w:val="2"/>
        <w:spacing w:before="0" w:after="0" w:line="240" w:lineRule="auto"/>
        <w:ind w:left="105" w:right="105" w:firstLine="210" w:firstLineChars="100"/>
        <w:outlineLvl w:val="0"/>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附件一：比选记录表</w:t>
      </w:r>
      <w:bookmarkEnd w:id="160"/>
      <w:bookmarkEnd w:id="161"/>
    </w:p>
    <w:p w14:paraId="4ADFF523">
      <w:pPr>
        <w:ind w:left="105" w:right="105"/>
        <w:jc w:val="center"/>
        <w:rPr>
          <w:rFonts w:hint="default" w:ascii="Times New Roman" w:hAnsi="Times New Roman" w:eastAsia="方正仿宋_GBK" w:cs="Times New Roman"/>
          <w:b/>
          <w:bCs/>
          <w:sz w:val="28"/>
          <w:szCs w:val="28"/>
          <w:highlight w:val="none"/>
          <w:lang w:val="en-US" w:eastAsia="zh-CN"/>
        </w:rPr>
      </w:pPr>
      <w:r>
        <w:rPr>
          <w:rFonts w:hint="default" w:ascii="Times New Roman" w:hAnsi="Times New Roman" w:eastAsia="方正仿宋_GBK" w:cs="Times New Roman"/>
          <w:b/>
          <w:bCs/>
          <w:sz w:val="28"/>
          <w:szCs w:val="28"/>
          <w:highlight w:val="none"/>
          <w:lang w:val="en-US" w:eastAsia="zh-CN"/>
        </w:rPr>
        <w:t>比选记录一览表</w:t>
      </w:r>
    </w:p>
    <w:p w14:paraId="738B63A1">
      <w:pPr>
        <w:pStyle w:val="7"/>
        <w:rPr>
          <w:rFonts w:hint="default" w:ascii="Times New Roman" w:hAnsi="Times New Roman" w:cs="Times New Roman"/>
          <w:highlight w:val="none"/>
          <w:lang w:val="en-US" w:eastAsia="zh-CN"/>
        </w:rPr>
      </w:pPr>
    </w:p>
    <w:tbl>
      <w:tblPr>
        <w:tblStyle w:val="19"/>
        <w:tblW w:w="916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0"/>
        <w:gridCol w:w="2317"/>
        <w:gridCol w:w="1866"/>
        <w:gridCol w:w="1092"/>
        <w:gridCol w:w="2495"/>
      </w:tblGrid>
      <w:tr w14:paraId="18F05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1390" w:type="dxa"/>
            <w:tcBorders>
              <w:top w:val="single" w:color="000000" w:sz="4" w:space="0"/>
              <w:left w:val="single" w:color="000000" w:sz="4" w:space="0"/>
              <w:bottom w:val="single" w:color="000000" w:sz="4" w:space="0"/>
              <w:right w:val="single" w:color="000000" w:sz="4" w:space="0"/>
            </w:tcBorders>
            <w:noWrap/>
            <w:vAlign w:val="center"/>
          </w:tcPr>
          <w:p w14:paraId="394D5D15">
            <w:pPr>
              <w:ind w:left="105" w:right="105"/>
              <w:jc w:val="center"/>
              <w:rPr>
                <w:rFonts w:hint="default" w:ascii="Times New Roman" w:hAnsi="Times New Roman" w:eastAsia="方正仿宋_GBK" w:cs="Times New Roman"/>
                <w:b/>
                <w:bCs/>
                <w:highlight w:val="none"/>
                <w:lang w:val="en-US" w:eastAsia="zh-CN"/>
              </w:rPr>
            </w:pPr>
            <w:r>
              <w:rPr>
                <w:rFonts w:hint="default" w:ascii="Times New Roman" w:hAnsi="Times New Roman" w:eastAsia="方正仿宋_GBK" w:cs="Times New Roman"/>
                <w:b/>
                <w:bCs/>
                <w:highlight w:val="none"/>
                <w:lang w:val="en-US" w:eastAsia="zh-CN"/>
              </w:rPr>
              <w:t>项目名称：</w:t>
            </w:r>
          </w:p>
        </w:tc>
        <w:tc>
          <w:tcPr>
            <w:tcW w:w="7770" w:type="dxa"/>
            <w:gridSpan w:val="4"/>
            <w:tcBorders>
              <w:top w:val="single" w:color="000000" w:sz="4" w:space="0"/>
              <w:left w:val="single" w:color="000000" w:sz="4" w:space="0"/>
              <w:bottom w:val="single" w:color="000000" w:sz="4" w:space="0"/>
              <w:right w:val="single" w:color="000000" w:sz="4" w:space="0"/>
            </w:tcBorders>
            <w:noWrap/>
            <w:vAlign w:val="center"/>
          </w:tcPr>
          <w:p w14:paraId="46A0B4AC">
            <w:pPr>
              <w:ind w:left="105" w:right="105"/>
              <w:jc w:val="left"/>
              <w:rPr>
                <w:rFonts w:hint="default" w:ascii="Times New Roman" w:hAnsi="Times New Roman" w:eastAsia="方正仿宋_GBK" w:cs="Times New Roman"/>
                <w:highlight w:val="none"/>
                <w:lang w:val="en-US" w:eastAsia="zh-CN"/>
              </w:rPr>
            </w:pPr>
          </w:p>
        </w:tc>
      </w:tr>
      <w:tr w14:paraId="721A4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90" w:type="dxa"/>
            <w:tcBorders>
              <w:top w:val="single" w:color="000000" w:sz="4" w:space="0"/>
              <w:left w:val="single" w:color="000000" w:sz="4" w:space="0"/>
              <w:bottom w:val="single" w:color="000000" w:sz="4" w:space="0"/>
              <w:right w:val="single" w:color="000000" w:sz="4" w:space="0"/>
            </w:tcBorders>
            <w:noWrap/>
            <w:vAlign w:val="center"/>
          </w:tcPr>
          <w:p w14:paraId="7F97E3A5">
            <w:pPr>
              <w:ind w:left="105" w:right="105"/>
              <w:jc w:val="center"/>
              <w:rPr>
                <w:rFonts w:hint="default" w:ascii="Times New Roman" w:hAnsi="Times New Roman" w:eastAsia="方正仿宋_GBK" w:cs="Times New Roman"/>
                <w:b/>
                <w:bCs/>
                <w:highlight w:val="none"/>
                <w:lang w:val="en-US" w:eastAsia="zh-CN"/>
              </w:rPr>
            </w:pPr>
            <w:r>
              <w:rPr>
                <w:rFonts w:hint="default" w:ascii="Times New Roman" w:hAnsi="Times New Roman" w:eastAsia="方正仿宋_GBK" w:cs="Times New Roman"/>
                <w:b/>
                <w:bCs/>
                <w:highlight w:val="none"/>
                <w:lang w:val="en-US" w:eastAsia="zh-CN"/>
              </w:rPr>
              <w:t>评审时间：</w:t>
            </w:r>
          </w:p>
        </w:tc>
        <w:tc>
          <w:tcPr>
            <w:tcW w:w="7770" w:type="dxa"/>
            <w:gridSpan w:val="4"/>
            <w:tcBorders>
              <w:top w:val="single" w:color="000000" w:sz="4" w:space="0"/>
              <w:left w:val="single" w:color="000000" w:sz="4" w:space="0"/>
              <w:bottom w:val="single" w:color="000000" w:sz="4" w:space="0"/>
              <w:right w:val="single" w:color="000000" w:sz="4" w:space="0"/>
            </w:tcBorders>
            <w:noWrap/>
            <w:vAlign w:val="center"/>
          </w:tcPr>
          <w:p w14:paraId="64305DAE">
            <w:pPr>
              <w:ind w:left="105" w:right="105"/>
              <w:jc w:val="left"/>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2026年   月   日    时    分</w:t>
            </w:r>
          </w:p>
        </w:tc>
      </w:tr>
      <w:tr w14:paraId="71AAD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3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D2D96">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序号</w:t>
            </w:r>
          </w:p>
        </w:tc>
        <w:tc>
          <w:tcPr>
            <w:tcW w:w="2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10DD">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竞选人</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08343">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报价（元）</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D3F9D">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备注</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781AF">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竞选人代表签名</w:t>
            </w:r>
          </w:p>
        </w:tc>
      </w:tr>
      <w:tr w14:paraId="2BC1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633DD247">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1</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7FA33ED6">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377385CD">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7FE028D4">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06ADCE51">
            <w:pPr>
              <w:ind w:left="105" w:right="105"/>
              <w:jc w:val="center"/>
              <w:rPr>
                <w:rFonts w:hint="default" w:ascii="Times New Roman" w:hAnsi="Times New Roman" w:eastAsia="方正仿宋_GBK" w:cs="Times New Roman"/>
                <w:highlight w:val="none"/>
                <w:lang w:val="en-US" w:eastAsia="zh-CN"/>
              </w:rPr>
            </w:pPr>
          </w:p>
        </w:tc>
      </w:tr>
      <w:tr w14:paraId="567B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3A4A60EB">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2</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0131FA73">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01E8AA28">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3D8A2C95">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28161196">
            <w:pPr>
              <w:ind w:left="105" w:right="105"/>
              <w:jc w:val="center"/>
              <w:rPr>
                <w:rFonts w:hint="default" w:ascii="Times New Roman" w:hAnsi="Times New Roman" w:eastAsia="方正仿宋_GBK" w:cs="Times New Roman"/>
                <w:highlight w:val="none"/>
                <w:lang w:val="en-US" w:eastAsia="zh-CN"/>
              </w:rPr>
            </w:pPr>
          </w:p>
        </w:tc>
      </w:tr>
      <w:tr w14:paraId="7BAD6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3835C0D1">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3</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7AB6CB92">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4718171F">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29B5CF92">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6DCD7A50">
            <w:pPr>
              <w:ind w:left="105" w:right="105"/>
              <w:jc w:val="center"/>
              <w:rPr>
                <w:rFonts w:hint="default" w:ascii="Times New Roman" w:hAnsi="Times New Roman" w:eastAsia="方正仿宋_GBK" w:cs="Times New Roman"/>
                <w:highlight w:val="none"/>
                <w:lang w:val="en-US" w:eastAsia="zh-CN"/>
              </w:rPr>
            </w:pPr>
          </w:p>
        </w:tc>
      </w:tr>
      <w:tr w14:paraId="0EB0D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4649A7FB">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4</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2CC965C6">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1FC2A5AB">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5C1B2A32">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26DC85E3">
            <w:pPr>
              <w:ind w:left="105" w:right="105"/>
              <w:jc w:val="center"/>
              <w:rPr>
                <w:rFonts w:hint="default" w:ascii="Times New Roman" w:hAnsi="Times New Roman" w:eastAsia="方正仿宋_GBK" w:cs="Times New Roman"/>
                <w:highlight w:val="none"/>
                <w:lang w:val="en-US" w:eastAsia="zh-CN"/>
              </w:rPr>
            </w:pPr>
          </w:p>
        </w:tc>
      </w:tr>
      <w:tr w14:paraId="212B8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36D3E50B">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5</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50BF9BF8">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55428D57">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16CDBB03">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33F209C8">
            <w:pPr>
              <w:ind w:left="105" w:right="105"/>
              <w:jc w:val="center"/>
              <w:rPr>
                <w:rFonts w:hint="default" w:ascii="Times New Roman" w:hAnsi="Times New Roman" w:eastAsia="方正仿宋_GBK" w:cs="Times New Roman"/>
                <w:highlight w:val="none"/>
                <w:lang w:val="en-US" w:eastAsia="zh-CN"/>
              </w:rPr>
            </w:pPr>
          </w:p>
        </w:tc>
      </w:tr>
      <w:tr w14:paraId="1253F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500F9E94">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6</w:t>
            </w:r>
          </w:p>
        </w:tc>
        <w:tc>
          <w:tcPr>
            <w:tcW w:w="2317" w:type="dxa"/>
            <w:tcBorders>
              <w:top w:val="single" w:color="000000" w:sz="4" w:space="0"/>
              <w:left w:val="single" w:color="000000" w:sz="4" w:space="0"/>
              <w:bottom w:val="single" w:color="000000" w:sz="4" w:space="0"/>
              <w:right w:val="single" w:color="000000" w:sz="4" w:space="0"/>
            </w:tcBorders>
            <w:noWrap/>
            <w:vAlign w:val="center"/>
          </w:tcPr>
          <w:p w14:paraId="119F39A2">
            <w:pPr>
              <w:ind w:left="105" w:right="105"/>
              <w:jc w:val="center"/>
              <w:rPr>
                <w:rFonts w:hint="default" w:ascii="Times New Roman" w:hAnsi="Times New Roman" w:eastAsia="方正仿宋_GBK" w:cs="Times New Roman"/>
                <w:highlight w:val="none"/>
                <w:lang w:val="en-US" w:eastAsia="zh-CN"/>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5FF67A5D">
            <w:pPr>
              <w:ind w:left="105" w:right="105"/>
              <w:jc w:val="center"/>
              <w:rPr>
                <w:rFonts w:hint="default" w:ascii="Times New Roman" w:hAnsi="Times New Roman" w:eastAsia="方正仿宋_GBK" w:cs="Times New Roman"/>
                <w:highlight w:val="none"/>
                <w:lang w:val="en-US" w:eastAsia="zh-CN"/>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14:paraId="20B49044">
            <w:pPr>
              <w:ind w:left="105" w:right="105"/>
              <w:jc w:val="center"/>
              <w:rPr>
                <w:rFonts w:hint="default" w:ascii="Times New Roman" w:hAnsi="Times New Roman" w:eastAsia="方正仿宋_GBK" w:cs="Times New Roman"/>
                <w:highlight w:val="none"/>
                <w:lang w:val="en-US" w:eastAsia="zh-CN"/>
              </w:rPr>
            </w:pPr>
          </w:p>
        </w:tc>
        <w:tc>
          <w:tcPr>
            <w:tcW w:w="2495" w:type="dxa"/>
            <w:tcBorders>
              <w:top w:val="single" w:color="000000" w:sz="4" w:space="0"/>
              <w:left w:val="single" w:color="000000" w:sz="4" w:space="0"/>
              <w:bottom w:val="single" w:color="000000" w:sz="4" w:space="0"/>
              <w:right w:val="single" w:color="000000" w:sz="4" w:space="0"/>
            </w:tcBorders>
            <w:noWrap w:val="0"/>
            <w:vAlign w:val="center"/>
          </w:tcPr>
          <w:p w14:paraId="57AD6C38">
            <w:pPr>
              <w:ind w:left="105" w:right="105"/>
              <w:jc w:val="center"/>
              <w:rPr>
                <w:rFonts w:hint="default" w:ascii="Times New Roman" w:hAnsi="Times New Roman" w:eastAsia="方正仿宋_GBK" w:cs="Times New Roman"/>
                <w:highlight w:val="none"/>
                <w:lang w:val="en-US" w:eastAsia="zh-CN"/>
              </w:rPr>
            </w:pPr>
          </w:p>
        </w:tc>
      </w:tr>
      <w:tr w14:paraId="331AD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707" w:type="dxa"/>
            <w:gridSpan w:val="2"/>
            <w:tcBorders>
              <w:top w:val="single" w:color="000000" w:sz="4" w:space="0"/>
              <w:left w:val="single" w:color="000000" w:sz="4" w:space="0"/>
              <w:bottom w:val="single" w:color="000000" w:sz="4" w:space="0"/>
              <w:right w:val="single" w:color="000000" w:sz="4" w:space="0"/>
            </w:tcBorders>
            <w:noWrap w:val="0"/>
            <w:vAlign w:val="center"/>
          </w:tcPr>
          <w:p w14:paraId="0258E65B">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最高竞选限价：</w:t>
            </w:r>
          </w:p>
        </w:tc>
        <w:tc>
          <w:tcPr>
            <w:tcW w:w="5453" w:type="dxa"/>
            <w:gridSpan w:val="3"/>
            <w:tcBorders>
              <w:top w:val="single" w:color="000000" w:sz="4" w:space="0"/>
              <w:left w:val="single" w:color="000000" w:sz="4" w:space="0"/>
              <w:bottom w:val="single" w:color="000000" w:sz="4" w:space="0"/>
              <w:right w:val="single" w:color="000000" w:sz="4" w:space="0"/>
            </w:tcBorders>
            <w:noWrap w:val="0"/>
            <w:vAlign w:val="center"/>
          </w:tcPr>
          <w:p w14:paraId="36379FF7">
            <w:pPr>
              <w:ind w:left="105" w:right="105"/>
              <w:jc w:val="center"/>
              <w:rPr>
                <w:rFonts w:hint="default" w:ascii="Times New Roman" w:hAnsi="Times New Roman" w:eastAsia="方正仿宋_GBK" w:cs="Times New Roman"/>
                <w:highlight w:val="none"/>
                <w:lang w:val="en-US" w:eastAsia="zh-CN"/>
              </w:rPr>
            </w:pPr>
            <w:r>
              <w:rPr>
                <w:rFonts w:hint="default" w:ascii="Times New Roman" w:hAnsi="Times New Roman" w:eastAsia="方正仿宋_GBK" w:cs="Times New Roman"/>
                <w:highlight w:val="none"/>
                <w:lang w:val="en-US" w:eastAsia="zh-CN"/>
              </w:rPr>
              <w:t>166863.40元（大写：壹拾陆万陆仟捌佰陆拾叁元肆角）</w:t>
            </w:r>
          </w:p>
        </w:tc>
      </w:tr>
    </w:tbl>
    <w:p w14:paraId="41BDCC62">
      <w:pPr>
        <w:ind w:left="105" w:right="105"/>
        <w:rPr>
          <w:rFonts w:hint="default" w:ascii="Times New Roman" w:hAnsi="Times New Roman" w:eastAsia="方正仿宋_GBK" w:cs="Times New Roman"/>
          <w:b/>
          <w:bCs/>
          <w:i w:val="0"/>
          <w:iCs w:val="0"/>
          <w:color w:val="000000"/>
          <w:kern w:val="0"/>
          <w:sz w:val="32"/>
          <w:szCs w:val="32"/>
          <w:highlight w:val="none"/>
          <w:u w:val="none"/>
          <w:lang w:val="en-US" w:eastAsia="zh-CN" w:bidi="ar"/>
          <w14:ligatures w14:val="standardContextual"/>
        </w:rPr>
      </w:pPr>
    </w:p>
    <w:p w14:paraId="77A7BC89">
      <w:pPr>
        <w:ind w:left="105" w:right="105"/>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pPr>
    </w:p>
    <w:p w14:paraId="20368603">
      <w:pPr>
        <w:ind w:left="105" w:right="105"/>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t xml:space="preserve">比选人代表：            监督人：            记录人： </w:t>
      </w:r>
    </w:p>
    <w:p w14:paraId="0B999C07">
      <w:pPr>
        <w:ind w:left="105" w:right="105"/>
        <w:jc w:val="center"/>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t xml:space="preserve"> </w:t>
      </w:r>
    </w:p>
    <w:p w14:paraId="160455CC">
      <w:pPr>
        <w:ind w:left="105" w:right="105"/>
        <w:jc w:val="right"/>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b/>
          <w:bCs/>
          <w:i w:val="0"/>
          <w:iCs w:val="0"/>
          <w:color w:val="000000"/>
          <w:kern w:val="0"/>
          <w:sz w:val="24"/>
          <w:szCs w:val="24"/>
          <w:highlight w:val="none"/>
          <w:u w:val="none"/>
          <w:lang w:val="en-US" w:eastAsia="zh-CN" w:bidi="ar"/>
          <w14:ligatures w14:val="standardContextual"/>
        </w:rPr>
        <w:t xml:space="preserve">  年     月     日</w:t>
      </w:r>
    </w:p>
    <w:p w14:paraId="53A95ED8">
      <w:pPr>
        <w:ind w:left="105" w:right="105"/>
        <w:rPr>
          <w:rFonts w:hint="default" w:ascii="Times New Roman" w:hAnsi="Times New Roman" w:cs="Times New Roman"/>
          <w:sz w:val="24"/>
          <w:szCs w:val="24"/>
          <w:highlight w:val="none"/>
        </w:rPr>
      </w:pPr>
    </w:p>
    <w:p w14:paraId="227DD9FB">
      <w:pPr>
        <w:ind w:left="105" w:right="105"/>
        <w:rPr>
          <w:rFonts w:hint="default" w:ascii="Times New Roman" w:hAnsi="Times New Roman" w:cs="Times New Roman"/>
          <w:highlight w:val="none"/>
        </w:rPr>
      </w:pPr>
    </w:p>
    <w:p w14:paraId="503BEE53">
      <w:pPr>
        <w:ind w:left="105" w:right="105"/>
        <w:rPr>
          <w:rFonts w:hint="default" w:ascii="Times New Roman" w:hAnsi="Times New Roman" w:cs="Times New Roman"/>
          <w:highlight w:val="none"/>
        </w:rPr>
      </w:pPr>
    </w:p>
    <w:p w14:paraId="6158EA7A">
      <w:pPr>
        <w:ind w:left="105" w:right="105"/>
        <w:rPr>
          <w:rFonts w:hint="default" w:ascii="Times New Roman" w:hAnsi="Times New Roman" w:cs="Times New Roman"/>
          <w:highlight w:val="none"/>
        </w:rPr>
      </w:pPr>
    </w:p>
    <w:p w14:paraId="56176648">
      <w:pPr>
        <w:ind w:left="105" w:right="105"/>
        <w:rPr>
          <w:rFonts w:hint="default" w:ascii="Times New Roman" w:hAnsi="Times New Roman" w:cs="Times New Roman"/>
          <w:highlight w:val="none"/>
        </w:rPr>
      </w:pPr>
    </w:p>
    <w:p w14:paraId="62E736E5">
      <w:pPr>
        <w:ind w:left="105" w:right="105"/>
        <w:rPr>
          <w:rFonts w:hint="default" w:ascii="Times New Roman" w:hAnsi="Times New Roman" w:cs="Times New Roman"/>
          <w:highlight w:val="none"/>
        </w:rPr>
      </w:pPr>
    </w:p>
    <w:p w14:paraId="0E476EB4">
      <w:pPr>
        <w:ind w:left="105" w:right="105"/>
        <w:rPr>
          <w:rFonts w:hint="default" w:ascii="Times New Roman" w:hAnsi="Times New Roman" w:cs="Times New Roman"/>
          <w:highlight w:val="none"/>
        </w:rPr>
      </w:pPr>
    </w:p>
    <w:p w14:paraId="55008A3A">
      <w:pPr>
        <w:ind w:left="105" w:right="105"/>
        <w:rPr>
          <w:rFonts w:hint="default" w:ascii="Times New Roman" w:hAnsi="Times New Roman" w:cs="Times New Roman"/>
          <w:highlight w:val="none"/>
        </w:rPr>
      </w:pPr>
    </w:p>
    <w:p w14:paraId="18CA6643">
      <w:pPr>
        <w:ind w:left="105" w:right="105"/>
        <w:rPr>
          <w:rFonts w:hint="default" w:ascii="Times New Roman" w:hAnsi="Times New Roman" w:cs="Times New Roman"/>
          <w:highlight w:val="none"/>
        </w:rPr>
      </w:pPr>
    </w:p>
    <w:p w14:paraId="240D5702">
      <w:pPr>
        <w:ind w:left="105" w:right="105"/>
        <w:rPr>
          <w:rFonts w:hint="default" w:ascii="Times New Roman" w:hAnsi="Times New Roman" w:cs="Times New Roman"/>
          <w:highlight w:val="none"/>
        </w:rPr>
      </w:pPr>
    </w:p>
    <w:p w14:paraId="46E9B1A5">
      <w:pPr>
        <w:ind w:left="105" w:right="105"/>
        <w:rPr>
          <w:rFonts w:hint="default" w:ascii="Times New Roman" w:hAnsi="Times New Roman" w:cs="Times New Roman"/>
          <w:highlight w:val="none"/>
        </w:rPr>
      </w:pPr>
    </w:p>
    <w:p w14:paraId="760E636E">
      <w:pPr>
        <w:ind w:left="105" w:right="105"/>
        <w:rPr>
          <w:rFonts w:hint="default" w:ascii="Times New Roman" w:hAnsi="Times New Roman" w:cs="Times New Roman"/>
          <w:highlight w:val="none"/>
        </w:rPr>
      </w:pPr>
    </w:p>
    <w:p w14:paraId="1268C517">
      <w:pPr>
        <w:ind w:left="105" w:right="105"/>
        <w:rPr>
          <w:rFonts w:hint="default" w:ascii="Times New Roman" w:hAnsi="Times New Roman" w:cs="Times New Roman"/>
          <w:highlight w:val="none"/>
        </w:rPr>
      </w:pPr>
    </w:p>
    <w:p w14:paraId="2F2CCDD0">
      <w:pPr>
        <w:ind w:left="105" w:right="105"/>
        <w:rPr>
          <w:rFonts w:hint="default" w:ascii="Times New Roman" w:hAnsi="Times New Roman" w:cs="Times New Roman"/>
          <w:highlight w:val="none"/>
        </w:rPr>
      </w:pPr>
    </w:p>
    <w:p w14:paraId="432181E7">
      <w:pPr>
        <w:ind w:left="105" w:right="105"/>
        <w:rPr>
          <w:rFonts w:hint="default" w:ascii="Times New Roman" w:hAnsi="Times New Roman" w:cs="Times New Roman"/>
          <w:highlight w:val="none"/>
        </w:rPr>
      </w:pPr>
    </w:p>
    <w:p w14:paraId="5F11EEA0">
      <w:pPr>
        <w:ind w:left="105" w:right="105"/>
        <w:rPr>
          <w:rFonts w:hint="default" w:ascii="Times New Roman" w:hAnsi="Times New Roman" w:cs="Times New Roman"/>
          <w:highlight w:val="none"/>
        </w:rPr>
      </w:pPr>
    </w:p>
    <w:p w14:paraId="6A4CD5D0">
      <w:pPr>
        <w:ind w:left="105" w:right="105"/>
        <w:rPr>
          <w:rFonts w:hint="default" w:ascii="Times New Roman" w:hAnsi="Times New Roman" w:cs="Times New Roman"/>
          <w:highlight w:val="none"/>
        </w:rPr>
      </w:pPr>
    </w:p>
    <w:p w14:paraId="03DD5C95">
      <w:pPr>
        <w:ind w:left="105" w:right="105"/>
        <w:rPr>
          <w:rFonts w:hint="default" w:ascii="Times New Roman" w:hAnsi="Times New Roman" w:cs="Times New Roman"/>
          <w:highlight w:val="none"/>
        </w:rPr>
      </w:pPr>
    </w:p>
    <w:p w14:paraId="6A7FC0B5">
      <w:pPr>
        <w:ind w:left="105" w:right="105"/>
        <w:rPr>
          <w:rFonts w:hint="default" w:ascii="Times New Roman" w:hAnsi="Times New Roman" w:cs="Times New Roman"/>
          <w:highlight w:val="none"/>
        </w:rPr>
      </w:pPr>
    </w:p>
    <w:p w14:paraId="786E9418">
      <w:pPr>
        <w:rPr>
          <w:rFonts w:hint="default" w:ascii="Times New Roman" w:hAnsi="Times New Roman" w:eastAsia="方正仿宋_GBK" w:cs="Times New Roman"/>
          <w:sz w:val="21"/>
          <w:szCs w:val="21"/>
          <w:highlight w:val="none"/>
        </w:rPr>
      </w:pPr>
      <w:bookmarkStart w:id="162" w:name="_Toc172188099"/>
      <w:bookmarkStart w:id="163" w:name="_Toc492300621"/>
      <w:bookmarkStart w:id="164" w:name="_Toc14964"/>
      <w:r>
        <w:rPr>
          <w:rFonts w:hint="default" w:ascii="Times New Roman" w:hAnsi="Times New Roman" w:eastAsia="方正仿宋_GBK" w:cs="Times New Roman"/>
          <w:sz w:val="21"/>
          <w:szCs w:val="21"/>
          <w:highlight w:val="none"/>
        </w:rPr>
        <w:br w:type="page"/>
      </w:r>
    </w:p>
    <w:p w14:paraId="15214829">
      <w:pPr>
        <w:pStyle w:val="2"/>
        <w:spacing w:before="0" w:after="0" w:line="240" w:lineRule="auto"/>
        <w:ind w:left="105" w:right="105" w:firstLine="103"/>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附件二：问题澄清通知</w:t>
      </w:r>
      <w:bookmarkEnd w:id="162"/>
      <w:bookmarkEnd w:id="163"/>
      <w:bookmarkEnd w:id="164"/>
    </w:p>
    <w:p w14:paraId="793C58A8">
      <w:pPr>
        <w:ind w:left="105" w:right="105"/>
        <w:jc w:val="center"/>
        <w:rPr>
          <w:rFonts w:hint="default" w:ascii="Times New Roman" w:hAnsi="Times New Roman" w:eastAsia="方正仿宋_GBK" w:cs="Times New Roman"/>
          <w:highlight w:val="none"/>
        </w:rPr>
      </w:pPr>
    </w:p>
    <w:p w14:paraId="338A2D6D">
      <w:pPr>
        <w:ind w:left="105" w:right="105"/>
        <w:jc w:val="center"/>
        <w:rPr>
          <w:rFonts w:hint="default" w:ascii="Times New Roman" w:hAnsi="Times New Roman" w:eastAsia="方正仿宋_GBK" w:cs="Times New Roman"/>
          <w:sz w:val="28"/>
          <w:highlight w:val="none"/>
        </w:rPr>
      </w:pPr>
      <w:r>
        <w:rPr>
          <w:rFonts w:hint="default" w:ascii="Times New Roman" w:hAnsi="Times New Roman" w:eastAsia="方正仿宋_GBK" w:cs="Times New Roman"/>
          <w:sz w:val="28"/>
          <w:highlight w:val="none"/>
        </w:rPr>
        <w:t>问题澄清通知</w:t>
      </w:r>
    </w:p>
    <w:p w14:paraId="17C05F95">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（编号：</w:t>
      </w:r>
      <w:r>
        <w:rPr>
          <w:rFonts w:hint="default" w:ascii="Times New Roman" w:hAnsi="Times New Roman" w:eastAsia="方正仿宋_GBK" w:cs="Times New Roman"/>
          <w:sz w:val="28"/>
          <w:highlight w:val="none"/>
          <w:u w:val="single"/>
        </w:rPr>
        <w:t xml:space="preserve">              </w:t>
      </w:r>
      <w:r>
        <w:rPr>
          <w:rFonts w:hint="default" w:ascii="Times New Roman" w:hAnsi="Times New Roman" w:eastAsia="方正仿宋_GBK" w:cs="Times New Roman"/>
          <w:highlight w:val="none"/>
        </w:rPr>
        <w:t>）</w:t>
      </w:r>
    </w:p>
    <w:p w14:paraId="2DE907B4">
      <w:pPr>
        <w:ind w:left="105" w:right="105"/>
        <w:rPr>
          <w:rFonts w:hint="default" w:ascii="Times New Roman" w:hAnsi="Times New Roman" w:eastAsia="方正仿宋_GBK" w:cs="Times New Roman"/>
          <w:highlight w:val="none"/>
        </w:rPr>
      </w:pPr>
    </w:p>
    <w:p w14:paraId="35044B33">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u w:val="single"/>
        </w:rPr>
        <w:t xml:space="preserve">                     （竞选人名称）</w:t>
      </w:r>
      <w:r>
        <w:rPr>
          <w:rFonts w:hint="default" w:ascii="Times New Roman" w:hAnsi="Times New Roman" w:eastAsia="方正仿宋_GBK" w:cs="Times New Roman"/>
          <w:highlight w:val="none"/>
        </w:rPr>
        <w:t>：</w:t>
      </w:r>
    </w:p>
    <w:p w14:paraId="4EEE9B1F">
      <w:pPr>
        <w:ind w:left="105" w:right="105"/>
        <w:rPr>
          <w:rFonts w:hint="default" w:ascii="Times New Roman" w:hAnsi="Times New Roman" w:eastAsia="方正仿宋_GBK" w:cs="Times New Roman"/>
          <w:highlight w:val="none"/>
        </w:rPr>
      </w:pPr>
    </w:p>
    <w:p w14:paraId="355B3D34">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评审小组对你方的竞选文件进行了仔细的审查，现需你方对下列问题以书</w:t>
      </w:r>
      <w:bookmarkStart w:id="165" w:name="_Toc361508634"/>
      <w:bookmarkStart w:id="166" w:name="_Toc247514000"/>
      <w:bookmarkStart w:id="167" w:name="_Toc152042352"/>
      <w:bookmarkStart w:id="168" w:name="_Toc23050"/>
      <w:bookmarkStart w:id="169" w:name="_Toc247527601"/>
      <w:bookmarkStart w:id="170" w:name="_Toc352691521"/>
      <w:bookmarkStart w:id="171" w:name="_Toc144974544"/>
      <w:bookmarkStart w:id="172" w:name="_Toc384308260"/>
      <w:bookmarkStart w:id="173" w:name="_Toc300834996"/>
      <w:bookmarkStart w:id="174" w:name="_Toc152045576"/>
      <w:bookmarkStart w:id="175" w:name="_Toc369531565"/>
      <w:r>
        <w:rPr>
          <w:rFonts w:hint="default" w:ascii="Times New Roman" w:hAnsi="Times New Roman" w:eastAsia="方正仿宋_GBK" w:cs="Times New Roman"/>
          <w:highlight w:val="none"/>
        </w:rPr>
        <w:t>面形式予以澄清、说明或补正：</w:t>
      </w:r>
    </w:p>
    <w:bookmarkEnd w:id="165"/>
    <w:bookmarkEnd w:id="166"/>
    <w:bookmarkEnd w:id="167"/>
    <w:bookmarkEnd w:id="168"/>
    <w:bookmarkEnd w:id="169"/>
    <w:bookmarkEnd w:id="170"/>
    <w:bookmarkEnd w:id="171"/>
    <w:bookmarkEnd w:id="172"/>
    <w:bookmarkEnd w:id="173"/>
    <w:bookmarkEnd w:id="174"/>
    <w:bookmarkEnd w:id="175"/>
    <w:p w14:paraId="3E57949C">
      <w:pPr>
        <w:ind w:left="105" w:right="105" w:firstLine="420" w:firstLineChars="200"/>
        <w:rPr>
          <w:rFonts w:hint="default" w:ascii="Times New Roman" w:hAnsi="Times New Roman" w:eastAsia="方正仿宋_GBK" w:cs="Times New Roman"/>
          <w:highlight w:val="none"/>
        </w:rPr>
      </w:pPr>
      <w:bookmarkStart w:id="176" w:name="_Toc152045578"/>
      <w:bookmarkStart w:id="177" w:name="_Toc384308262"/>
      <w:bookmarkStart w:id="178" w:name="_Toc369531567"/>
      <w:bookmarkStart w:id="179" w:name="_Toc361508636"/>
      <w:bookmarkStart w:id="180" w:name="_Toc300834998"/>
      <w:bookmarkStart w:id="181" w:name="_Toc152042354"/>
      <w:bookmarkStart w:id="182" w:name="_Toc352691523"/>
      <w:bookmarkStart w:id="183" w:name="_Toc247514002"/>
      <w:bookmarkStart w:id="184" w:name="_Toc247527603"/>
      <w:bookmarkStart w:id="185" w:name="_Toc6580"/>
      <w:r>
        <w:rPr>
          <w:rFonts w:hint="default" w:ascii="Times New Roman" w:hAnsi="Times New Roman" w:eastAsia="方正仿宋_GBK" w:cs="Times New Roman"/>
          <w:highlight w:val="none"/>
        </w:rPr>
        <w:t>1.</w:t>
      </w:r>
    </w:p>
    <w:p w14:paraId="284E319A">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w:t>
      </w:r>
    </w:p>
    <w:p w14:paraId="58FEA985">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w:t>
      </w:r>
    </w:p>
    <w:p w14:paraId="401442BF">
      <w:pPr>
        <w:ind w:left="105" w:right="105" w:firstLine="420" w:firstLineChars="200"/>
        <w:rPr>
          <w:rFonts w:hint="default" w:ascii="Times New Roman" w:hAnsi="Times New Roman" w:eastAsia="方正仿宋_GBK" w:cs="Times New Roman"/>
          <w:highlight w:val="none"/>
        </w:rPr>
      </w:pPr>
    </w:p>
    <w:p w14:paraId="65A8D8AA">
      <w:pPr>
        <w:ind w:left="105" w:right="105" w:firstLine="420" w:firstLineChars="200"/>
        <w:rPr>
          <w:rFonts w:hint="default" w:ascii="Times New Roman" w:hAnsi="Times New Roman" w:eastAsia="方正仿宋_GBK" w:cs="Times New Roman"/>
          <w:highlight w:val="none"/>
        </w:rPr>
      </w:pPr>
    </w:p>
    <w:p w14:paraId="7AD37829">
      <w:pPr>
        <w:ind w:left="105" w:right="105" w:firstLine="420" w:firstLineChars="200"/>
        <w:rPr>
          <w:rFonts w:hint="default" w:ascii="Times New Roman" w:hAnsi="Times New Roman" w:eastAsia="方正仿宋_GBK" w:cs="Times New Roman"/>
          <w:highlight w:val="none"/>
        </w:rPr>
      </w:pPr>
    </w:p>
    <w:p w14:paraId="6F07F732">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请将上述问题的澄清于</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年</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月</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日</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时前书面提交。</w:t>
      </w:r>
    </w:p>
    <w:p w14:paraId="00727A8E">
      <w:pPr>
        <w:ind w:left="105" w:right="105" w:firstLine="400" w:firstLineChars="200"/>
        <w:rPr>
          <w:rFonts w:hint="default" w:ascii="Times New Roman" w:hAnsi="Times New Roman" w:eastAsia="方正仿宋_GBK" w:cs="Times New Roman"/>
          <w:sz w:val="20"/>
          <w:szCs w:val="20"/>
          <w:highlight w:val="none"/>
        </w:rPr>
      </w:pPr>
    </w:p>
    <w:p w14:paraId="168D4B9F">
      <w:pPr>
        <w:tabs>
          <w:tab w:val="left" w:pos="6400"/>
        </w:tabs>
        <w:ind w:left="105" w:right="105"/>
        <w:jc w:val="right"/>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 xml:space="preserve">                             评审小组：</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（签名）</w:t>
      </w:r>
    </w:p>
    <w:bookmarkEnd w:id="176"/>
    <w:bookmarkEnd w:id="177"/>
    <w:bookmarkEnd w:id="178"/>
    <w:bookmarkEnd w:id="179"/>
    <w:bookmarkEnd w:id="180"/>
    <w:bookmarkEnd w:id="181"/>
    <w:bookmarkEnd w:id="182"/>
    <w:bookmarkEnd w:id="183"/>
    <w:bookmarkEnd w:id="184"/>
    <w:bookmarkEnd w:id="185"/>
    <w:p w14:paraId="00B45853">
      <w:pPr>
        <w:ind w:left="105" w:right="105"/>
        <w:rPr>
          <w:rFonts w:hint="default" w:ascii="Times New Roman" w:hAnsi="Times New Roman" w:eastAsia="方正仿宋_GBK" w:cs="Times New Roman"/>
          <w:highlight w:val="none"/>
        </w:rPr>
      </w:pPr>
    </w:p>
    <w:p w14:paraId="13F4FF58">
      <w:pPr>
        <w:ind w:left="105" w:right="105"/>
        <w:jc w:val="right"/>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年</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月</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日</w:t>
      </w:r>
    </w:p>
    <w:p w14:paraId="09AE8720">
      <w:pPr>
        <w:ind w:left="105" w:right="105"/>
        <w:rPr>
          <w:rFonts w:hint="default" w:ascii="Times New Roman" w:hAnsi="Times New Roman" w:cs="Times New Roman"/>
          <w:highlight w:val="none"/>
        </w:rPr>
      </w:pPr>
    </w:p>
    <w:p w14:paraId="3B586BE4">
      <w:pPr>
        <w:ind w:left="105" w:right="105"/>
        <w:rPr>
          <w:rFonts w:hint="default" w:ascii="Times New Roman" w:hAnsi="Times New Roman" w:cs="Times New Roman"/>
          <w:highlight w:val="none"/>
        </w:rPr>
      </w:pPr>
    </w:p>
    <w:p w14:paraId="2DB98E4E">
      <w:pPr>
        <w:ind w:left="105" w:right="105"/>
        <w:rPr>
          <w:rFonts w:hint="default" w:ascii="Times New Roman" w:hAnsi="Times New Roman" w:cs="Times New Roman"/>
          <w:highlight w:val="none"/>
        </w:rPr>
      </w:pPr>
    </w:p>
    <w:p w14:paraId="3F92FD14">
      <w:pPr>
        <w:ind w:left="105" w:right="105"/>
        <w:rPr>
          <w:rFonts w:hint="default" w:ascii="Times New Roman" w:hAnsi="Times New Roman" w:cs="Times New Roman"/>
          <w:highlight w:val="none"/>
        </w:rPr>
      </w:pPr>
    </w:p>
    <w:p w14:paraId="252B1288">
      <w:pPr>
        <w:ind w:left="105" w:right="105"/>
        <w:rPr>
          <w:rFonts w:hint="default" w:ascii="Times New Roman" w:hAnsi="Times New Roman" w:cs="Times New Roman"/>
          <w:highlight w:val="none"/>
        </w:rPr>
      </w:pPr>
    </w:p>
    <w:p w14:paraId="1759AA1F">
      <w:pPr>
        <w:ind w:left="105" w:right="105"/>
        <w:rPr>
          <w:rFonts w:hint="default" w:ascii="Times New Roman" w:hAnsi="Times New Roman" w:cs="Times New Roman"/>
          <w:highlight w:val="none"/>
        </w:rPr>
      </w:pPr>
    </w:p>
    <w:p w14:paraId="39316D8C">
      <w:pPr>
        <w:ind w:left="105" w:right="105"/>
        <w:rPr>
          <w:rFonts w:hint="default" w:ascii="Times New Roman" w:hAnsi="Times New Roman" w:cs="Times New Roman"/>
          <w:highlight w:val="none"/>
        </w:rPr>
      </w:pPr>
    </w:p>
    <w:p w14:paraId="375C3196">
      <w:pPr>
        <w:ind w:left="105" w:right="105"/>
        <w:rPr>
          <w:rFonts w:hint="default" w:ascii="Times New Roman" w:hAnsi="Times New Roman" w:cs="Times New Roman"/>
          <w:highlight w:val="none"/>
        </w:rPr>
      </w:pPr>
    </w:p>
    <w:p w14:paraId="45D102C5">
      <w:pPr>
        <w:ind w:left="105" w:right="105"/>
        <w:rPr>
          <w:rFonts w:hint="default" w:ascii="Times New Roman" w:hAnsi="Times New Roman" w:cs="Times New Roman"/>
          <w:highlight w:val="none"/>
        </w:rPr>
      </w:pPr>
    </w:p>
    <w:p w14:paraId="041F9808">
      <w:pPr>
        <w:ind w:left="105" w:right="105"/>
        <w:rPr>
          <w:rFonts w:hint="default" w:ascii="Times New Roman" w:hAnsi="Times New Roman" w:cs="Times New Roman"/>
          <w:highlight w:val="none"/>
        </w:rPr>
      </w:pPr>
    </w:p>
    <w:p w14:paraId="01F9CB2D">
      <w:pPr>
        <w:ind w:left="105" w:right="105"/>
        <w:rPr>
          <w:rFonts w:hint="default" w:ascii="Times New Roman" w:hAnsi="Times New Roman" w:cs="Times New Roman"/>
          <w:highlight w:val="none"/>
        </w:rPr>
      </w:pPr>
    </w:p>
    <w:p w14:paraId="3E137DAD">
      <w:pPr>
        <w:ind w:left="105" w:right="105"/>
        <w:rPr>
          <w:rFonts w:hint="default" w:ascii="Times New Roman" w:hAnsi="Times New Roman" w:cs="Times New Roman"/>
          <w:highlight w:val="none"/>
        </w:rPr>
      </w:pPr>
    </w:p>
    <w:p w14:paraId="3A94318D">
      <w:pPr>
        <w:ind w:left="105" w:right="105"/>
        <w:rPr>
          <w:rFonts w:hint="default" w:ascii="Times New Roman" w:hAnsi="Times New Roman" w:cs="Times New Roman"/>
          <w:highlight w:val="none"/>
        </w:rPr>
      </w:pPr>
    </w:p>
    <w:p w14:paraId="248DF206">
      <w:pPr>
        <w:ind w:left="105" w:right="105"/>
        <w:rPr>
          <w:rFonts w:hint="default" w:ascii="Times New Roman" w:hAnsi="Times New Roman" w:cs="Times New Roman"/>
          <w:highlight w:val="none"/>
        </w:rPr>
      </w:pPr>
    </w:p>
    <w:p w14:paraId="677F5E2D">
      <w:pPr>
        <w:ind w:left="105" w:right="105"/>
        <w:rPr>
          <w:rFonts w:hint="default" w:ascii="Times New Roman" w:hAnsi="Times New Roman" w:cs="Times New Roman"/>
          <w:highlight w:val="none"/>
        </w:rPr>
      </w:pPr>
    </w:p>
    <w:p w14:paraId="59B9A29B">
      <w:pPr>
        <w:ind w:left="105" w:right="105"/>
        <w:rPr>
          <w:rFonts w:hint="default" w:ascii="Times New Roman" w:hAnsi="Times New Roman" w:cs="Times New Roman"/>
          <w:highlight w:val="none"/>
        </w:rPr>
      </w:pPr>
    </w:p>
    <w:p w14:paraId="6B310AE1">
      <w:pPr>
        <w:ind w:left="105" w:right="105"/>
        <w:rPr>
          <w:rFonts w:hint="default" w:ascii="Times New Roman" w:hAnsi="Times New Roman" w:cs="Times New Roman"/>
          <w:highlight w:val="none"/>
        </w:rPr>
      </w:pPr>
    </w:p>
    <w:p w14:paraId="33694CEC">
      <w:pPr>
        <w:ind w:left="105" w:right="105"/>
        <w:rPr>
          <w:rFonts w:hint="default" w:ascii="Times New Roman" w:hAnsi="Times New Roman" w:cs="Times New Roman"/>
          <w:highlight w:val="none"/>
        </w:rPr>
      </w:pPr>
    </w:p>
    <w:p w14:paraId="57434808">
      <w:pPr>
        <w:ind w:left="105" w:right="105"/>
        <w:rPr>
          <w:rFonts w:hint="default" w:ascii="Times New Roman" w:hAnsi="Times New Roman" w:cs="Times New Roman"/>
          <w:highlight w:val="none"/>
        </w:rPr>
      </w:pPr>
    </w:p>
    <w:p w14:paraId="73ED59C4">
      <w:pPr>
        <w:ind w:left="105" w:right="105"/>
        <w:rPr>
          <w:rFonts w:hint="default" w:ascii="Times New Roman" w:hAnsi="Times New Roman" w:cs="Times New Roman"/>
          <w:highlight w:val="none"/>
        </w:rPr>
      </w:pPr>
    </w:p>
    <w:p w14:paraId="4018C875">
      <w:pPr>
        <w:ind w:left="105" w:right="105"/>
        <w:rPr>
          <w:rFonts w:hint="default" w:ascii="Times New Roman" w:hAnsi="Times New Roman" w:cs="Times New Roman"/>
          <w:highlight w:val="none"/>
        </w:rPr>
      </w:pPr>
    </w:p>
    <w:p w14:paraId="7CE8E23F">
      <w:pPr>
        <w:ind w:left="105" w:right="105"/>
        <w:rPr>
          <w:rFonts w:hint="default" w:ascii="Times New Roman" w:hAnsi="Times New Roman" w:cs="Times New Roman"/>
          <w:highlight w:val="none"/>
        </w:rPr>
      </w:pPr>
    </w:p>
    <w:p w14:paraId="21470B4D">
      <w:pPr>
        <w:ind w:left="105" w:right="105"/>
        <w:rPr>
          <w:rFonts w:hint="default" w:ascii="Times New Roman" w:hAnsi="Times New Roman" w:cs="Times New Roman"/>
          <w:highlight w:val="none"/>
        </w:rPr>
      </w:pPr>
    </w:p>
    <w:p w14:paraId="7414D415">
      <w:pPr>
        <w:ind w:left="105" w:right="105"/>
        <w:rPr>
          <w:rFonts w:hint="default" w:ascii="Times New Roman" w:hAnsi="Times New Roman" w:cs="Times New Roman"/>
          <w:highlight w:val="none"/>
        </w:rPr>
      </w:pPr>
    </w:p>
    <w:p w14:paraId="5055E682">
      <w:pPr>
        <w:ind w:left="105" w:right="105"/>
        <w:rPr>
          <w:rFonts w:hint="default" w:ascii="Times New Roman" w:hAnsi="Times New Roman" w:cs="Times New Roman"/>
          <w:highlight w:val="none"/>
        </w:rPr>
      </w:pPr>
    </w:p>
    <w:p w14:paraId="2670EDC7">
      <w:pPr>
        <w:ind w:left="105" w:right="105"/>
        <w:rPr>
          <w:rFonts w:hint="default" w:ascii="Times New Roman" w:hAnsi="Times New Roman" w:cs="Times New Roman"/>
          <w:highlight w:val="none"/>
        </w:rPr>
      </w:pPr>
    </w:p>
    <w:p w14:paraId="5390F41E">
      <w:pPr>
        <w:ind w:left="105" w:right="105"/>
        <w:rPr>
          <w:rFonts w:hint="default" w:ascii="Times New Roman" w:hAnsi="Times New Roman" w:cs="Times New Roman"/>
          <w:highlight w:val="none"/>
        </w:rPr>
      </w:pPr>
    </w:p>
    <w:p w14:paraId="73B95236">
      <w:pPr>
        <w:ind w:left="105" w:right="105"/>
        <w:rPr>
          <w:rFonts w:hint="default" w:ascii="Times New Roman" w:hAnsi="Times New Roman" w:cs="Times New Roman"/>
          <w:highlight w:val="none"/>
        </w:rPr>
      </w:pPr>
    </w:p>
    <w:p w14:paraId="77727A99">
      <w:pPr>
        <w:ind w:left="105" w:right="105"/>
        <w:rPr>
          <w:rFonts w:hint="default" w:ascii="Times New Roman" w:hAnsi="Times New Roman" w:cs="Times New Roman"/>
          <w:highlight w:val="none"/>
        </w:rPr>
      </w:pPr>
    </w:p>
    <w:p w14:paraId="14FB899C">
      <w:pPr>
        <w:ind w:left="105" w:right="105"/>
        <w:rPr>
          <w:rFonts w:hint="default" w:ascii="Times New Roman" w:hAnsi="Times New Roman" w:cs="Times New Roman"/>
          <w:highlight w:val="none"/>
        </w:rPr>
      </w:pPr>
    </w:p>
    <w:p w14:paraId="13111BFA">
      <w:pPr>
        <w:ind w:left="105" w:right="105"/>
        <w:rPr>
          <w:rFonts w:hint="default" w:ascii="Times New Roman" w:hAnsi="Times New Roman" w:cs="Times New Roman"/>
          <w:highlight w:val="none"/>
        </w:rPr>
      </w:pPr>
    </w:p>
    <w:p w14:paraId="1F1A718C">
      <w:pPr>
        <w:ind w:left="105" w:right="105"/>
        <w:rPr>
          <w:rFonts w:hint="default" w:ascii="Times New Roman" w:hAnsi="Times New Roman" w:cs="Times New Roman"/>
          <w:highlight w:val="none"/>
        </w:rPr>
      </w:pPr>
    </w:p>
    <w:p w14:paraId="00C0126F">
      <w:pPr>
        <w:ind w:left="105" w:right="105"/>
        <w:rPr>
          <w:rFonts w:hint="default" w:ascii="Times New Roman" w:hAnsi="Times New Roman" w:cs="Times New Roman"/>
          <w:highlight w:val="none"/>
        </w:rPr>
      </w:pPr>
    </w:p>
    <w:p w14:paraId="24091B47">
      <w:pPr>
        <w:pStyle w:val="2"/>
        <w:spacing w:before="0" w:after="0" w:line="240" w:lineRule="auto"/>
        <w:ind w:left="105" w:right="105" w:firstLine="103"/>
        <w:rPr>
          <w:rFonts w:hint="default" w:ascii="Times New Roman" w:hAnsi="Times New Roman" w:eastAsia="方正仿宋_GBK" w:cs="Times New Roman"/>
          <w:sz w:val="21"/>
          <w:szCs w:val="21"/>
          <w:highlight w:val="none"/>
        </w:rPr>
      </w:pPr>
      <w:bookmarkStart w:id="186" w:name="_Toc5013"/>
      <w:bookmarkStart w:id="187" w:name="_Toc172188100"/>
      <w:bookmarkStart w:id="188" w:name="_Toc492300622"/>
      <w:r>
        <w:rPr>
          <w:rFonts w:hint="default" w:ascii="Times New Roman" w:hAnsi="Times New Roman" w:eastAsia="方正仿宋_GBK" w:cs="Times New Roman"/>
          <w:sz w:val="21"/>
          <w:szCs w:val="21"/>
          <w:highlight w:val="none"/>
        </w:rPr>
        <w:t>附件三：问题的澄清</w:t>
      </w:r>
      <w:bookmarkEnd w:id="186"/>
      <w:bookmarkEnd w:id="187"/>
      <w:bookmarkEnd w:id="188"/>
    </w:p>
    <w:p w14:paraId="0D27EC6C">
      <w:pPr>
        <w:ind w:left="105" w:right="105"/>
        <w:jc w:val="center"/>
        <w:rPr>
          <w:rFonts w:hint="default" w:ascii="Times New Roman" w:hAnsi="Times New Roman" w:eastAsia="方正仿宋_GBK" w:cs="Times New Roman"/>
          <w:sz w:val="28"/>
          <w:highlight w:val="none"/>
        </w:rPr>
      </w:pPr>
    </w:p>
    <w:p w14:paraId="411038ED">
      <w:pPr>
        <w:ind w:left="105" w:right="105"/>
        <w:jc w:val="center"/>
        <w:rPr>
          <w:rFonts w:hint="default" w:ascii="Times New Roman" w:hAnsi="Times New Roman" w:eastAsia="方正仿宋_GBK" w:cs="Times New Roman"/>
          <w:sz w:val="28"/>
          <w:highlight w:val="none"/>
        </w:rPr>
      </w:pPr>
      <w:r>
        <w:rPr>
          <w:rFonts w:hint="default" w:ascii="Times New Roman" w:hAnsi="Times New Roman" w:eastAsia="方正仿宋_GBK" w:cs="Times New Roman"/>
          <w:sz w:val="28"/>
          <w:highlight w:val="none"/>
        </w:rPr>
        <w:t>问题</w:t>
      </w:r>
      <w:bookmarkStart w:id="189" w:name="_Toc300834999"/>
      <w:bookmarkStart w:id="190" w:name="_Toc384308263"/>
      <w:bookmarkStart w:id="191" w:name="_Toc247514003"/>
      <w:bookmarkStart w:id="192" w:name="_Toc3622"/>
      <w:bookmarkStart w:id="193" w:name="_Toc152045579"/>
      <w:bookmarkStart w:id="194" w:name="_Toc361508637"/>
      <w:bookmarkStart w:id="195" w:name="_Toc352691524"/>
      <w:bookmarkStart w:id="196" w:name="_Toc247527604"/>
      <w:bookmarkStart w:id="197" w:name="_Toc369531568"/>
      <w:bookmarkStart w:id="198" w:name="_Toc152042356"/>
      <w:r>
        <w:rPr>
          <w:rFonts w:hint="default" w:ascii="Times New Roman" w:hAnsi="Times New Roman" w:eastAsia="方正仿宋_GBK" w:cs="Times New Roman"/>
          <w:sz w:val="28"/>
          <w:highlight w:val="none"/>
        </w:rPr>
        <w:t>的澄清</w:t>
      </w:r>
    </w:p>
    <w:p w14:paraId="1858DCA4">
      <w:pPr>
        <w:ind w:left="105" w:right="105" w:firstLine="3465" w:firstLineChars="165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（编号</w:t>
      </w:r>
      <w:bookmarkEnd w:id="189"/>
      <w:bookmarkEnd w:id="190"/>
      <w:bookmarkEnd w:id="191"/>
      <w:bookmarkEnd w:id="192"/>
      <w:bookmarkEnd w:id="193"/>
      <w:bookmarkEnd w:id="194"/>
      <w:bookmarkEnd w:id="195"/>
      <w:bookmarkEnd w:id="196"/>
      <w:bookmarkEnd w:id="197"/>
      <w:bookmarkEnd w:id="198"/>
      <w:r>
        <w:rPr>
          <w:rFonts w:hint="default" w:ascii="Times New Roman" w:hAnsi="Times New Roman" w:eastAsia="方正仿宋_GBK" w:cs="Times New Roman"/>
          <w:highlight w:val="none"/>
        </w:rPr>
        <w:t>：</w:t>
      </w:r>
      <w:r>
        <w:rPr>
          <w:rFonts w:hint="default" w:ascii="Times New Roman" w:hAnsi="Times New Roman" w:eastAsia="方正仿宋_GBK" w:cs="Times New Roman"/>
          <w:sz w:val="28"/>
          <w:highlight w:val="none"/>
          <w:u w:val="single"/>
        </w:rPr>
        <w:t xml:space="preserve">          </w:t>
      </w:r>
      <w:r>
        <w:rPr>
          <w:rFonts w:hint="default" w:ascii="Times New Roman" w:hAnsi="Times New Roman" w:eastAsia="方正仿宋_GBK" w:cs="Times New Roman"/>
          <w:highlight w:val="none"/>
        </w:rPr>
        <w:t>）</w:t>
      </w:r>
    </w:p>
    <w:p w14:paraId="25B2569C">
      <w:pPr>
        <w:ind w:left="105" w:right="105"/>
        <w:rPr>
          <w:rFonts w:hint="default" w:ascii="Times New Roman" w:hAnsi="Times New Roman" w:eastAsia="方正仿宋_GBK" w:cs="Times New Roman"/>
          <w:highlight w:val="none"/>
        </w:rPr>
      </w:pPr>
    </w:p>
    <w:p w14:paraId="1871B5EC">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w:t>
      </w:r>
    </w:p>
    <w:p w14:paraId="52821032">
      <w:pPr>
        <w:ind w:left="105" w:right="105"/>
        <w:rPr>
          <w:rFonts w:hint="default" w:ascii="Times New Roman" w:hAnsi="Times New Roman" w:eastAsia="方正仿宋_GBK" w:cs="Times New Roman"/>
          <w:highlight w:val="none"/>
        </w:rPr>
      </w:pPr>
    </w:p>
    <w:p w14:paraId="60B48F5B">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问题澄清通知（编号：</w:t>
      </w:r>
      <w:r>
        <w:rPr>
          <w:rFonts w:hint="default" w:ascii="Times New Roman" w:hAnsi="Times New Roman" w:eastAsia="方正仿宋_GBK" w:cs="Times New Roman"/>
          <w:sz w:val="28"/>
          <w:highlight w:val="none"/>
          <w:u w:val="single"/>
        </w:rPr>
        <w:t xml:space="preserve">     </w:t>
      </w:r>
      <w:r>
        <w:rPr>
          <w:rFonts w:hint="default" w:ascii="Times New Roman" w:hAnsi="Times New Roman" w:eastAsia="方正仿宋_GBK" w:cs="Times New Roman"/>
          <w:highlight w:val="none"/>
        </w:rPr>
        <w:t>）已收悉，现澄清、说明或补正如下：</w:t>
      </w:r>
    </w:p>
    <w:p w14:paraId="0AF60291">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w:t>
      </w:r>
    </w:p>
    <w:p w14:paraId="29800179">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w:t>
      </w:r>
    </w:p>
    <w:p w14:paraId="3371331B">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w:t>
      </w:r>
    </w:p>
    <w:p w14:paraId="5884494E">
      <w:pPr>
        <w:ind w:left="105" w:right="105" w:firstLine="420" w:firstLineChars="200"/>
        <w:rPr>
          <w:rFonts w:hint="default" w:ascii="Times New Roman" w:hAnsi="Times New Roman" w:eastAsia="方正仿宋_GBK" w:cs="Times New Roman"/>
          <w:highlight w:val="none"/>
        </w:rPr>
      </w:pPr>
    </w:p>
    <w:p w14:paraId="3ED2358D">
      <w:pPr>
        <w:ind w:left="105" w:right="105" w:firstLine="420" w:firstLineChars="200"/>
        <w:rPr>
          <w:rFonts w:hint="default" w:ascii="Times New Roman" w:hAnsi="Times New Roman" w:eastAsia="方正仿宋_GBK" w:cs="Times New Roman"/>
          <w:highlight w:val="none"/>
        </w:rPr>
      </w:pPr>
    </w:p>
    <w:p w14:paraId="6F2240B6">
      <w:pPr>
        <w:ind w:left="105" w:right="105" w:firstLine="420" w:firstLineChars="200"/>
        <w:rPr>
          <w:rFonts w:hint="default" w:ascii="Times New Roman" w:hAnsi="Times New Roman" w:eastAsia="方正仿宋_GBK" w:cs="Times New Roman"/>
          <w:highlight w:val="none"/>
        </w:rPr>
      </w:pPr>
    </w:p>
    <w:p w14:paraId="3D3B748B">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上述问题澄清、说明或补正，不改变我方竞选文件的实质性内容，构成我方竞选文件的组成部分。</w:t>
      </w:r>
    </w:p>
    <w:p w14:paraId="125BA962">
      <w:pPr>
        <w:ind w:left="105" w:right="105" w:firstLine="420" w:firstLineChars="200"/>
        <w:rPr>
          <w:rFonts w:hint="default" w:ascii="Times New Roman" w:hAnsi="Times New Roman" w:eastAsia="方正仿宋_GBK" w:cs="Times New Roman"/>
          <w:highlight w:val="none"/>
        </w:rPr>
      </w:pPr>
    </w:p>
    <w:p w14:paraId="671A0250">
      <w:pPr>
        <w:ind w:left="105" w:right="105" w:firstLine="420" w:firstLineChars="200"/>
        <w:rPr>
          <w:rFonts w:hint="default" w:ascii="Times New Roman" w:hAnsi="Times New Roman" w:eastAsia="方正仿宋_GBK" w:cs="Times New Roman"/>
          <w:highlight w:val="none"/>
        </w:rPr>
      </w:pPr>
    </w:p>
    <w:p w14:paraId="750FF45F">
      <w:pPr>
        <w:tabs>
          <w:tab w:val="left" w:pos="7035"/>
        </w:tabs>
        <w:ind w:left="105" w:right="105" w:firstLine="2551" w:firstLineChars="1215"/>
        <w:jc w:val="right"/>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w:t>
      </w:r>
      <w:r>
        <w:rPr>
          <w:rFonts w:hint="default" w:ascii="Times New Roman" w:hAnsi="Times New Roman" w:eastAsia="方正仿宋_GBK" w:cs="Times New Roman"/>
          <w:w w:val="200"/>
          <w:highlight w:val="none"/>
          <w:u w:val="single"/>
        </w:rPr>
        <w:t xml:space="preserve">          </w:t>
      </w:r>
      <w:r>
        <w:rPr>
          <w:rFonts w:hint="default" w:ascii="Times New Roman" w:hAnsi="Times New Roman" w:eastAsia="方正仿宋_GBK" w:cs="Times New Roman"/>
          <w:highlight w:val="none"/>
        </w:rPr>
        <w:t xml:space="preserve">（盖单位法人章） </w:t>
      </w:r>
    </w:p>
    <w:p w14:paraId="38D8063E">
      <w:pPr>
        <w:tabs>
          <w:tab w:val="left" w:pos="6620"/>
          <w:tab w:val="left" w:pos="7040"/>
        </w:tabs>
        <w:ind w:left="105" w:right="105" w:firstLine="2520" w:firstLineChars="1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法定代表人或其委托代理人：</w:t>
      </w:r>
      <w:r>
        <w:rPr>
          <w:rFonts w:hint="default" w:ascii="Times New Roman" w:hAnsi="Times New Roman" w:eastAsia="方正仿宋_GBK" w:cs="Times New Roman"/>
          <w:w w:val="200"/>
          <w:highlight w:val="none"/>
          <w:u w:val="single"/>
        </w:rPr>
        <w:t xml:space="preserve">       </w:t>
      </w:r>
      <w:r>
        <w:rPr>
          <w:rFonts w:hint="default" w:ascii="Times New Roman" w:hAnsi="Times New Roman" w:eastAsia="方正仿宋_GBK" w:cs="Times New Roman"/>
          <w:highlight w:val="none"/>
        </w:rPr>
        <w:t>（签名或盖章）</w:t>
      </w:r>
    </w:p>
    <w:p w14:paraId="1FF0361B">
      <w:pPr>
        <w:ind w:left="105" w:right="105" w:firstLine="3570" w:firstLineChars="17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年</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月</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日</w:t>
      </w:r>
    </w:p>
    <w:p w14:paraId="062DB245">
      <w:pPr>
        <w:ind w:left="48" w:leftChars="23" w:right="105"/>
        <w:jc w:val="left"/>
        <w:rPr>
          <w:rFonts w:hint="default" w:ascii="Times New Roman" w:hAnsi="Times New Roman" w:eastAsia="方正仿宋_GBK" w:cs="Times New Roman"/>
          <w:highlight w:val="none"/>
        </w:rPr>
      </w:pPr>
    </w:p>
    <w:p w14:paraId="41DA22D2">
      <w:pPr>
        <w:ind w:left="48" w:leftChars="23" w:right="105"/>
        <w:jc w:val="left"/>
        <w:rPr>
          <w:rFonts w:hint="default" w:ascii="Times New Roman" w:hAnsi="Times New Roman" w:eastAsia="方正仿宋_GBK" w:cs="Times New Roman"/>
          <w:highlight w:val="none"/>
        </w:rPr>
      </w:pPr>
    </w:p>
    <w:p w14:paraId="5DBB2905">
      <w:pPr>
        <w:ind w:left="48" w:leftChars="23" w:right="105"/>
        <w:jc w:val="left"/>
        <w:rPr>
          <w:rFonts w:hint="default" w:ascii="Times New Roman" w:hAnsi="Times New Roman" w:eastAsia="方正仿宋_GBK" w:cs="Times New Roman"/>
          <w:highlight w:val="none"/>
        </w:rPr>
      </w:pPr>
    </w:p>
    <w:p w14:paraId="0648C0D9">
      <w:pPr>
        <w:ind w:left="48" w:leftChars="23" w:right="105"/>
        <w:jc w:val="left"/>
        <w:rPr>
          <w:rFonts w:hint="default" w:ascii="Times New Roman" w:hAnsi="Times New Roman" w:eastAsia="方正仿宋_GBK" w:cs="Times New Roman"/>
          <w:highlight w:val="none"/>
        </w:rPr>
      </w:pPr>
    </w:p>
    <w:p w14:paraId="5DE59808">
      <w:pPr>
        <w:ind w:left="48" w:leftChars="23" w:right="105"/>
        <w:jc w:val="left"/>
        <w:rPr>
          <w:rFonts w:hint="default" w:ascii="Times New Roman" w:hAnsi="Times New Roman" w:eastAsia="方正仿宋_GBK" w:cs="Times New Roman"/>
          <w:highlight w:val="none"/>
        </w:rPr>
      </w:pPr>
    </w:p>
    <w:p w14:paraId="2BD59C3D">
      <w:pPr>
        <w:ind w:left="48" w:leftChars="23" w:right="105"/>
        <w:jc w:val="left"/>
        <w:rPr>
          <w:rFonts w:hint="default" w:ascii="Times New Roman" w:hAnsi="Times New Roman" w:eastAsia="方正仿宋_GBK" w:cs="Times New Roman"/>
          <w:highlight w:val="none"/>
        </w:rPr>
      </w:pPr>
    </w:p>
    <w:p w14:paraId="109BCCBD">
      <w:pPr>
        <w:ind w:left="48" w:leftChars="23" w:right="105"/>
        <w:jc w:val="left"/>
        <w:rPr>
          <w:rFonts w:hint="default" w:ascii="Times New Roman" w:hAnsi="Times New Roman" w:eastAsia="方正仿宋_GBK" w:cs="Times New Roman"/>
          <w:highlight w:val="none"/>
        </w:rPr>
      </w:pPr>
    </w:p>
    <w:p w14:paraId="65F13F92">
      <w:pPr>
        <w:ind w:left="48" w:leftChars="23" w:right="105"/>
        <w:jc w:val="left"/>
        <w:rPr>
          <w:rFonts w:hint="default" w:ascii="Times New Roman" w:hAnsi="Times New Roman" w:eastAsia="方正仿宋_GBK" w:cs="Times New Roman"/>
          <w:highlight w:val="none"/>
        </w:rPr>
      </w:pPr>
    </w:p>
    <w:p w14:paraId="2EBCE93A">
      <w:pPr>
        <w:ind w:left="48" w:leftChars="23" w:right="105"/>
        <w:jc w:val="left"/>
        <w:rPr>
          <w:rFonts w:hint="default" w:ascii="Times New Roman" w:hAnsi="Times New Roman" w:eastAsia="方正仿宋_GBK" w:cs="Times New Roman"/>
          <w:highlight w:val="none"/>
        </w:rPr>
      </w:pPr>
    </w:p>
    <w:p w14:paraId="1D95A75D">
      <w:pPr>
        <w:ind w:left="48" w:leftChars="23" w:right="105"/>
        <w:jc w:val="left"/>
        <w:rPr>
          <w:rFonts w:hint="default" w:ascii="Times New Roman" w:hAnsi="Times New Roman" w:eastAsia="方正仿宋_GBK" w:cs="Times New Roman"/>
          <w:highlight w:val="none"/>
        </w:rPr>
      </w:pPr>
    </w:p>
    <w:p w14:paraId="3F31C611">
      <w:pPr>
        <w:ind w:left="48" w:leftChars="23" w:right="105"/>
        <w:jc w:val="left"/>
        <w:rPr>
          <w:rFonts w:hint="default" w:ascii="Times New Roman" w:hAnsi="Times New Roman" w:eastAsia="方正仿宋_GBK" w:cs="Times New Roman"/>
          <w:highlight w:val="none"/>
        </w:rPr>
      </w:pPr>
    </w:p>
    <w:p w14:paraId="1D69932D">
      <w:pPr>
        <w:ind w:left="48" w:leftChars="23" w:right="105"/>
        <w:jc w:val="left"/>
        <w:rPr>
          <w:rFonts w:hint="default" w:ascii="Times New Roman" w:hAnsi="Times New Roman" w:eastAsia="方正仿宋_GBK" w:cs="Times New Roman"/>
          <w:highlight w:val="none"/>
        </w:rPr>
      </w:pPr>
    </w:p>
    <w:p w14:paraId="16C03025">
      <w:pPr>
        <w:ind w:left="48" w:leftChars="23" w:right="105"/>
        <w:jc w:val="left"/>
        <w:rPr>
          <w:rFonts w:hint="default" w:ascii="Times New Roman" w:hAnsi="Times New Roman" w:eastAsia="方正仿宋_GBK" w:cs="Times New Roman"/>
          <w:highlight w:val="none"/>
        </w:rPr>
      </w:pPr>
    </w:p>
    <w:p w14:paraId="7EDE82E2">
      <w:pPr>
        <w:ind w:left="48" w:leftChars="23" w:right="105"/>
        <w:jc w:val="left"/>
        <w:rPr>
          <w:rFonts w:hint="default" w:ascii="Times New Roman" w:hAnsi="Times New Roman" w:eastAsia="方正仿宋_GBK" w:cs="Times New Roman"/>
          <w:highlight w:val="none"/>
        </w:rPr>
      </w:pPr>
    </w:p>
    <w:p w14:paraId="4A20CC07">
      <w:pPr>
        <w:ind w:left="48" w:leftChars="23" w:right="105"/>
        <w:jc w:val="left"/>
        <w:rPr>
          <w:rFonts w:hint="default" w:ascii="Times New Roman" w:hAnsi="Times New Roman" w:eastAsia="方正仿宋_GBK" w:cs="Times New Roman"/>
          <w:highlight w:val="none"/>
        </w:rPr>
      </w:pPr>
    </w:p>
    <w:p w14:paraId="11502435">
      <w:pPr>
        <w:ind w:left="48" w:leftChars="23" w:right="105"/>
        <w:jc w:val="left"/>
        <w:rPr>
          <w:rFonts w:hint="default" w:ascii="Times New Roman" w:hAnsi="Times New Roman" w:eastAsia="方正仿宋_GBK" w:cs="Times New Roman"/>
          <w:highlight w:val="none"/>
        </w:rPr>
      </w:pPr>
    </w:p>
    <w:p w14:paraId="4D85E0B2">
      <w:pPr>
        <w:ind w:left="48" w:leftChars="23" w:right="105"/>
        <w:jc w:val="left"/>
        <w:rPr>
          <w:rFonts w:hint="default" w:ascii="Times New Roman" w:hAnsi="Times New Roman" w:eastAsia="方正仿宋_GBK" w:cs="Times New Roman"/>
          <w:highlight w:val="none"/>
        </w:rPr>
      </w:pPr>
    </w:p>
    <w:p w14:paraId="0FFB3CB0">
      <w:pPr>
        <w:ind w:left="48" w:leftChars="23" w:right="105"/>
        <w:jc w:val="left"/>
        <w:rPr>
          <w:rFonts w:hint="default" w:ascii="Times New Roman" w:hAnsi="Times New Roman" w:eastAsia="方正仿宋_GBK" w:cs="Times New Roman"/>
          <w:highlight w:val="none"/>
        </w:rPr>
      </w:pPr>
    </w:p>
    <w:p w14:paraId="630A738D">
      <w:pPr>
        <w:ind w:left="48" w:leftChars="23" w:right="105"/>
        <w:jc w:val="left"/>
        <w:rPr>
          <w:rFonts w:hint="default" w:ascii="Times New Roman" w:hAnsi="Times New Roman" w:eastAsia="方正仿宋_GBK" w:cs="Times New Roman"/>
          <w:highlight w:val="none"/>
        </w:rPr>
      </w:pPr>
    </w:p>
    <w:p w14:paraId="735AD7FF">
      <w:pPr>
        <w:ind w:left="48" w:leftChars="23" w:right="105"/>
        <w:jc w:val="left"/>
        <w:rPr>
          <w:rFonts w:hint="default" w:ascii="Times New Roman" w:hAnsi="Times New Roman" w:eastAsia="方正仿宋_GBK" w:cs="Times New Roman"/>
          <w:highlight w:val="none"/>
        </w:rPr>
      </w:pPr>
    </w:p>
    <w:p w14:paraId="582677CE">
      <w:pPr>
        <w:ind w:left="48" w:leftChars="23" w:right="105"/>
        <w:jc w:val="left"/>
        <w:rPr>
          <w:rFonts w:hint="default" w:ascii="Times New Roman" w:hAnsi="Times New Roman" w:eastAsia="方正仿宋_GBK" w:cs="Times New Roman"/>
          <w:highlight w:val="none"/>
        </w:rPr>
      </w:pPr>
    </w:p>
    <w:p w14:paraId="4D0CFADC">
      <w:pPr>
        <w:rPr>
          <w:rFonts w:hint="default" w:ascii="Times New Roman" w:hAnsi="Times New Roman" w:eastAsia="方正仿宋_GBK" w:cs="Times New Roman"/>
          <w:b/>
          <w:bCs/>
          <w:highlight w:val="none"/>
        </w:rPr>
      </w:pPr>
      <w:r>
        <w:rPr>
          <w:rFonts w:hint="default" w:ascii="Times New Roman" w:hAnsi="Times New Roman" w:eastAsia="方正仿宋_GBK" w:cs="Times New Roman"/>
          <w:b/>
          <w:bCs/>
          <w:highlight w:val="none"/>
        </w:rPr>
        <w:br w:type="page"/>
      </w:r>
    </w:p>
    <w:p w14:paraId="0114C319">
      <w:pPr>
        <w:ind w:left="105" w:right="105"/>
        <w:rPr>
          <w:rFonts w:hint="default" w:ascii="Times New Roman" w:hAnsi="Times New Roman" w:eastAsia="方正仿宋_GBK" w:cs="Times New Roman"/>
          <w:b/>
          <w:bCs/>
          <w:highlight w:val="none"/>
        </w:rPr>
      </w:pPr>
      <w:r>
        <w:rPr>
          <w:rFonts w:hint="default" w:ascii="Times New Roman" w:hAnsi="Times New Roman" w:eastAsia="方正仿宋_GBK" w:cs="Times New Roman"/>
          <w:b/>
          <w:bCs/>
          <w:highlight w:val="none"/>
        </w:rPr>
        <w:t>附件四：成交通知书</w:t>
      </w:r>
    </w:p>
    <w:p w14:paraId="34DF9666">
      <w:pPr>
        <w:ind w:left="105" w:right="105"/>
        <w:jc w:val="center"/>
        <w:rPr>
          <w:rFonts w:hint="default" w:ascii="Times New Roman" w:hAnsi="Times New Roman" w:eastAsia="方正仿宋_GBK" w:cs="Times New Roman"/>
          <w:b/>
          <w:bCs/>
          <w:sz w:val="30"/>
          <w:szCs w:val="30"/>
          <w:highlight w:val="none"/>
        </w:rPr>
      </w:pPr>
      <w:r>
        <w:rPr>
          <w:rFonts w:hint="default" w:ascii="Times New Roman" w:hAnsi="Times New Roman" w:eastAsia="方正仿宋_GBK" w:cs="Times New Roman"/>
          <w:b/>
          <w:bCs/>
          <w:sz w:val="30"/>
          <w:szCs w:val="30"/>
          <w:highlight w:val="none"/>
          <w:lang w:eastAsia="zh-CN"/>
        </w:rPr>
        <w:t>成</w:t>
      </w:r>
      <w:r>
        <w:rPr>
          <w:rFonts w:hint="default" w:ascii="Times New Roman" w:hAnsi="Times New Roman" w:eastAsia="方正仿宋_GBK" w:cs="Times New Roman"/>
          <w:b/>
          <w:bCs/>
          <w:sz w:val="30"/>
          <w:szCs w:val="30"/>
          <w:highlight w:val="none"/>
        </w:rPr>
        <w:t>交通知书</w:t>
      </w:r>
    </w:p>
    <w:p w14:paraId="5B4605F3">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2" w:firstLineChars="200"/>
        <w:textAlignment w:val="baseline"/>
        <w:rPr>
          <w:rFonts w:hint="default" w:ascii="Times New Roman" w:hAnsi="Times New Roman" w:eastAsia="方正仿宋_GBK" w:cs="Times New Roman"/>
          <w:b/>
          <w:bCs/>
          <w:color w:val="auto"/>
          <w:sz w:val="28"/>
          <w:szCs w:val="28"/>
          <w:highlight w:val="none"/>
          <w:u w:val="single"/>
          <w:lang w:eastAsia="zh-CN"/>
        </w:rPr>
      </w:pPr>
    </w:p>
    <w:p w14:paraId="5EF4EFD8">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成交竞选人名称）：</w:t>
      </w:r>
    </w:p>
    <w:p w14:paraId="729E577B">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single"/>
          <w:lang w:val="en-US" w:eastAsia="zh-CN"/>
        </w:rPr>
      </w:pPr>
      <w:r>
        <w:rPr>
          <w:rFonts w:hint="default" w:ascii="Times New Roman" w:hAnsi="Times New Roman" w:eastAsia="方正仿宋_GBK" w:cs="Times New Roman"/>
          <w:color w:val="auto"/>
          <w:sz w:val="28"/>
          <w:szCs w:val="28"/>
          <w:highlight w:val="none"/>
          <w:u w:val="none"/>
          <w:lang w:val="en-US" w:eastAsia="zh-CN"/>
        </w:rPr>
        <w:t>你方于</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（竞选日期） 所递交的</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p>
    <w:p w14:paraId="5BBA6B83">
      <w:pPr>
        <w:pStyle w:val="7"/>
        <w:keepNext w:val="0"/>
        <w:keepLines w:val="0"/>
        <w:pageBreakBefore w:val="0"/>
        <w:widowControl/>
        <w:kinsoku w:val="0"/>
        <w:wordWrap/>
        <w:overflowPunct/>
        <w:topLinePunct w:val="0"/>
        <w:autoSpaceDE w:val="0"/>
        <w:autoSpaceDN w:val="0"/>
        <w:bidi w:val="0"/>
        <w:adjustRightInd w:val="0"/>
        <w:snapToGrid w:val="0"/>
        <w:spacing w:line="540" w:lineRule="exact"/>
        <w:ind w:right="108"/>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（项目名称）竞选文件已被我方接受，被确定为成交人。</w:t>
      </w:r>
    </w:p>
    <w:p w14:paraId="3FF66B9A">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成交价</w:t>
      </w:r>
      <w:r>
        <w:rPr>
          <w:rFonts w:hint="default" w:ascii="Times New Roman" w:hAnsi="Times New Roman" w:eastAsia="方正仿宋_GBK" w:cs="Times New Roman"/>
          <w:color w:val="auto"/>
          <w:sz w:val="28"/>
          <w:szCs w:val="28"/>
          <w:highlight w:val="none"/>
          <w:u w:val="single"/>
          <w:lang w:val="en-US" w:eastAsia="zh-CN"/>
        </w:rPr>
        <w:t>：</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元（大写：</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w:t>
      </w:r>
    </w:p>
    <w:p w14:paraId="6D5F4C21">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请你方在接到本通知书后的</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日内到</w:t>
      </w:r>
      <w:r>
        <w:rPr>
          <w:rFonts w:hint="default" w:ascii="Times New Roman" w:hAnsi="Times New Roman" w:eastAsia="方正仿宋_GBK" w:cs="Times New Roman"/>
          <w:color w:val="auto"/>
          <w:sz w:val="28"/>
          <w:szCs w:val="28"/>
          <w:highlight w:val="none"/>
          <w:u w:val="single"/>
          <w:lang w:val="en-US" w:eastAsia="zh-CN"/>
        </w:rPr>
        <w:tab/>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u w:val="none"/>
          <w:lang w:val="en-US" w:eastAsia="zh-CN"/>
        </w:rPr>
        <w:t xml:space="preserve"> （指定地点）与我方签订合同，并按比选文件第二章“竞选人须知”第 7.6.1 款规定向我方提交履约保证金</w:t>
      </w:r>
      <w:r>
        <w:rPr>
          <w:rFonts w:hint="eastAsia" w:eastAsia="方正仿宋_GBK" w:cs="Times New Roman"/>
          <w:color w:val="auto"/>
          <w:sz w:val="28"/>
          <w:szCs w:val="28"/>
          <w:highlight w:val="none"/>
          <w:u w:val="none"/>
          <w:lang w:val="en-US" w:eastAsia="zh-CN"/>
        </w:rPr>
        <w:t>（如有）</w:t>
      </w:r>
      <w:r>
        <w:rPr>
          <w:rFonts w:hint="default" w:ascii="Times New Roman" w:hAnsi="Times New Roman" w:eastAsia="方正仿宋_GBK" w:cs="Times New Roman"/>
          <w:color w:val="auto"/>
          <w:sz w:val="28"/>
          <w:szCs w:val="28"/>
          <w:highlight w:val="none"/>
          <w:u w:val="none"/>
          <w:lang w:val="en-US" w:eastAsia="zh-CN"/>
        </w:rPr>
        <w:t>。</w:t>
      </w:r>
    </w:p>
    <w:p w14:paraId="56E8A0DD">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特此通知。</w:t>
      </w:r>
    </w:p>
    <w:p w14:paraId="75A55429">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p>
    <w:p w14:paraId="53A3A0FB">
      <w:pPr>
        <w:pStyle w:val="7"/>
        <w:keepNext w:val="0"/>
        <w:keepLines w:val="0"/>
        <w:pageBreakBefore w:val="0"/>
        <w:widowControl/>
        <w:kinsoku w:val="0"/>
        <w:wordWrap/>
        <w:overflowPunct/>
        <w:topLinePunct w:val="0"/>
        <w:autoSpaceDE w:val="0"/>
        <w:autoSpaceDN w:val="0"/>
        <w:bidi w:val="0"/>
        <w:adjustRightInd w:val="0"/>
        <w:snapToGrid w:val="0"/>
        <w:spacing w:line="540" w:lineRule="exact"/>
        <w:ind w:right="108" w:firstLine="1400" w:firstLineChars="500"/>
        <w:jc w:val="right"/>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比选人：重庆环保投资集团有限公司（盖单位公章）</w:t>
      </w:r>
    </w:p>
    <w:p w14:paraId="64CB2CC2">
      <w:pPr>
        <w:pStyle w:val="7"/>
        <w:keepNext w:val="0"/>
        <w:keepLines w:val="0"/>
        <w:pageBreakBefore w:val="0"/>
        <w:widowControl/>
        <w:kinsoku w:val="0"/>
        <w:wordWrap/>
        <w:overflowPunct/>
        <w:topLinePunct w:val="0"/>
        <w:autoSpaceDE w:val="0"/>
        <w:autoSpaceDN w:val="0"/>
        <w:bidi w:val="0"/>
        <w:adjustRightInd w:val="0"/>
        <w:snapToGrid w:val="0"/>
        <w:spacing w:line="540" w:lineRule="exact"/>
        <w:ind w:left="105" w:right="108" w:firstLine="560" w:firstLineChars="200"/>
        <w:textAlignment w:val="baseline"/>
        <w:rPr>
          <w:rFonts w:hint="default" w:ascii="Times New Roman" w:hAnsi="Times New Roman" w:eastAsia="方正仿宋_GBK" w:cs="Times New Roman"/>
          <w:color w:val="auto"/>
          <w:sz w:val="28"/>
          <w:szCs w:val="28"/>
          <w:highlight w:val="none"/>
          <w:u w:val="none"/>
          <w:lang w:val="en-US" w:eastAsia="zh-CN"/>
        </w:rPr>
      </w:pPr>
      <w:r>
        <w:rPr>
          <w:rFonts w:hint="default" w:ascii="Times New Roman" w:hAnsi="Times New Roman" w:eastAsia="方正仿宋_GBK" w:cs="Times New Roman"/>
          <w:color w:val="auto"/>
          <w:sz w:val="28"/>
          <w:szCs w:val="28"/>
          <w:highlight w:val="none"/>
          <w:u w:val="none"/>
          <w:lang w:val="en-US" w:eastAsia="zh-CN"/>
        </w:rPr>
        <w:t xml:space="preserve">                                年  月   日</w:t>
      </w:r>
    </w:p>
    <w:p w14:paraId="4635AB0D">
      <w:pPr>
        <w:ind w:left="48" w:leftChars="23" w:right="105"/>
        <w:jc w:val="left"/>
        <w:rPr>
          <w:rFonts w:hint="default" w:ascii="Times New Roman" w:hAnsi="Times New Roman" w:eastAsia="方正仿宋_GBK" w:cs="Times New Roman"/>
          <w:highlight w:val="none"/>
        </w:rPr>
      </w:pPr>
    </w:p>
    <w:p w14:paraId="1C5FC413">
      <w:pPr>
        <w:ind w:left="48" w:leftChars="23" w:right="105"/>
        <w:jc w:val="left"/>
        <w:rPr>
          <w:rFonts w:hint="default" w:ascii="Times New Roman" w:hAnsi="Times New Roman" w:eastAsia="方正仿宋_GBK" w:cs="Times New Roman"/>
          <w:highlight w:val="none"/>
        </w:rPr>
      </w:pPr>
    </w:p>
    <w:p w14:paraId="37E82D66">
      <w:pPr>
        <w:pStyle w:val="7"/>
        <w:ind w:left="105" w:right="105"/>
        <w:rPr>
          <w:rFonts w:hint="default" w:ascii="Times New Roman" w:hAnsi="Times New Roman" w:eastAsia="方正仿宋_GBK" w:cs="Times New Roman"/>
          <w:color w:val="auto"/>
          <w:highlight w:val="none"/>
        </w:rPr>
      </w:pPr>
    </w:p>
    <w:p w14:paraId="618E2BD6">
      <w:pPr>
        <w:pStyle w:val="7"/>
        <w:ind w:left="105" w:right="105"/>
        <w:rPr>
          <w:rFonts w:hint="default" w:ascii="Times New Roman" w:hAnsi="Times New Roman" w:eastAsia="方正仿宋_GBK" w:cs="Times New Roman"/>
          <w:color w:val="auto"/>
          <w:highlight w:val="none"/>
        </w:rPr>
      </w:pPr>
    </w:p>
    <w:p w14:paraId="531C0313">
      <w:pPr>
        <w:pStyle w:val="7"/>
        <w:ind w:left="105" w:right="105"/>
        <w:jc w:val="right"/>
        <w:rPr>
          <w:rFonts w:hint="default" w:ascii="Times New Roman" w:hAnsi="Times New Roman" w:eastAsia="方正仿宋_GBK" w:cs="Times New Roman"/>
          <w:color w:val="auto"/>
          <w:highlight w:val="none"/>
        </w:rPr>
      </w:pPr>
      <w:bookmarkStart w:id="199" w:name="_Toc27221"/>
      <w:bookmarkStart w:id="200" w:name="_Toc6135"/>
      <w:bookmarkStart w:id="201" w:name="_Toc152042377"/>
      <w:bookmarkStart w:id="202" w:name="_Toc152045600"/>
      <w:bookmarkStart w:id="203" w:name="_Toc379581361"/>
      <w:bookmarkStart w:id="204" w:name="_Toc330213998"/>
      <w:bookmarkStart w:id="205" w:name="_Toc144974567"/>
      <w:bookmarkStart w:id="206" w:name="_Toc49247698"/>
    </w:p>
    <w:p w14:paraId="68EFF7B2">
      <w:pPr>
        <w:pStyle w:val="7"/>
        <w:ind w:left="105" w:right="105"/>
        <w:jc w:val="right"/>
        <w:rPr>
          <w:rFonts w:hint="default" w:ascii="Times New Roman" w:hAnsi="Times New Roman" w:eastAsia="方正仿宋_GBK" w:cs="Times New Roman"/>
          <w:color w:val="auto"/>
          <w:highlight w:val="none"/>
        </w:rPr>
      </w:pPr>
    </w:p>
    <w:p w14:paraId="3BC2E710">
      <w:pPr>
        <w:pStyle w:val="7"/>
        <w:ind w:left="105" w:right="105"/>
        <w:jc w:val="right"/>
        <w:rPr>
          <w:rFonts w:hint="default" w:ascii="Times New Roman" w:hAnsi="Times New Roman" w:eastAsia="方正仿宋_GBK" w:cs="Times New Roman"/>
          <w:color w:val="auto"/>
          <w:highlight w:val="none"/>
        </w:rPr>
      </w:pPr>
    </w:p>
    <w:p w14:paraId="1FCB5355">
      <w:pPr>
        <w:pStyle w:val="7"/>
        <w:ind w:left="105" w:right="105"/>
        <w:jc w:val="right"/>
        <w:rPr>
          <w:rFonts w:hint="default" w:ascii="Times New Roman" w:hAnsi="Times New Roman" w:eastAsia="方正仿宋_GBK" w:cs="Times New Roman"/>
          <w:color w:val="auto"/>
          <w:highlight w:val="none"/>
        </w:rPr>
      </w:pPr>
    </w:p>
    <w:p w14:paraId="108F8F60">
      <w:pPr>
        <w:pStyle w:val="7"/>
        <w:ind w:left="105" w:right="105"/>
        <w:jc w:val="right"/>
        <w:rPr>
          <w:rFonts w:hint="default" w:ascii="Times New Roman" w:hAnsi="Times New Roman" w:eastAsia="方正仿宋_GBK" w:cs="Times New Roman"/>
          <w:color w:val="auto"/>
          <w:highlight w:val="none"/>
        </w:rPr>
      </w:pPr>
    </w:p>
    <w:p w14:paraId="3C9EB2CB">
      <w:pPr>
        <w:pStyle w:val="7"/>
        <w:ind w:left="105" w:right="105"/>
        <w:jc w:val="right"/>
        <w:rPr>
          <w:rFonts w:hint="default" w:ascii="Times New Roman" w:hAnsi="Times New Roman" w:eastAsia="方正仿宋_GBK" w:cs="Times New Roman"/>
          <w:color w:val="auto"/>
          <w:highlight w:val="none"/>
        </w:rPr>
      </w:pPr>
    </w:p>
    <w:bookmarkEnd w:id="199"/>
    <w:bookmarkEnd w:id="200"/>
    <w:p w14:paraId="4C835089">
      <w:pPr>
        <w:pStyle w:val="3"/>
        <w:spacing w:line="460" w:lineRule="exact"/>
        <w:jc w:val="center"/>
        <w:rPr>
          <w:rFonts w:hint="default" w:ascii="Times New Roman" w:hAnsi="Times New Roman" w:cs="Times New Roman"/>
          <w:highlight w:val="none"/>
        </w:rPr>
      </w:pPr>
      <w:r>
        <w:rPr>
          <w:rFonts w:hint="default" w:ascii="Times New Roman" w:hAnsi="Times New Roman" w:eastAsia="方正黑体_GBK" w:cs="Times New Roman"/>
          <w:snapToGrid/>
          <w:color w:val="auto"/>
          <w:highlight w:val="none"/>
          <w:lang w:val="en-US" w:eastAsia="zh-CN" w:bidi="ar-SA"/>
        </w:rPr>
        <w:t>第三章 评审办法(经评审的最低价评审法)</w:t>
      </w:r>
    </w:p>
    <w:p w14:paraId="45C23911">
      <w:pPr>
        <w:pStyle w:val="4"/>
        <w:spacing w:before="0" w:after="0" w:line="360" w:lineRule="auto"/>
        <w:jc w:val="center"/>
        <w:rPr>
          <w:rFonts w:hint="default" w:ascii="Times New Roman" w:hAnsi="Times New Roman" w:cs="Times New Roman" w:eastAsiaTheme="minorEastAsia"/>
          <w:color w:val="auto"/>
          <w:highlight w:val="none"/>
          <w:lang w:val="en-US" w:eastAsia="zh-CN"/>
        </w:rPr>
      </w:pPr>
      <w:bookmarkStart w:id="207" w:name="_Toc17269"/>
      <w:bookmarkStart w:id="208" w:name="_Toc22828"/>
      <w:r>
        <w:rPr>
          <w:rFonts w:hint="default" w:ascii="Times New Roman" w:hAnsi="Times New Roman" w:cs="Times New Roman" w:eastAsiaTheme="minorEastAsia"/>
          <w:color w:val="auto"/>
          <w:highlight w:val="none"/>
          <w:lang w:val="en-US" w:eastAsia="zh-CN"/>
        </w:rPr>
        <w:t>评审办法前附表</w:t>
      </w:r>
      <w:bookmarkEnd w:id="207"/>
      <w:bookmarkEnd w:id="208"/>
    </w:p>
    <w:p w14:paraId="1184A100">
      <w:pPr>
        <w:ind w:firstLine="436" w:firstLineChars="200"/>
        <w:rPr>
          <w:rFonts w:hint="default" w:ascii="Times New Roman" w:hAnsi="Times New Roman" w:cs="Times New Roman"/>
          <w:highlight w:val="none"/>
          <w:lang w:val="en-US" w:eastAsia="zh-CN"/>
        </w:rPr>
      </w:pPr>
      <w:r>
        <w:rPr>
          <w:rFonts w:hint="default" w:ascii="Times New Roman" w:hAnsi="Times New Roman" w:eastAsia="方正仿宋_GB18030" w:cs="Times New Roman"/>
          <w:snapToGrid/>
          <w:color w:val="auto"/>
          <w:spacing w:val="4"/>
          <w:kern w:val="0"/>
          <w:szCs w:val="21"/>
          <w:highlight w:val="none"/>
          <w:lang w:val="en-US" w:eastAsia="zh-CN" w:bidi="ar-SA"/>
        </w:rPr>
        <w:t>评审办法中的评审内容必须和</w:t>
      </w:r>
      <w:r>
        <w:rPr>
          <w:rFonts w:hint="default" w:ascii="Times New Roman" w:hAnsi="Times New Roman" w:eastAsia="方正仿宋_GB18030" w:cs="Times New Roman"/>
          <w:snapToGrid/>
          <w:color w:val="auto"/>
          <w:kern w:val="2"/>
          <w:szCs w:val="22"/>
          <w:highlight w:val="none"/>
          <w:lang w:val="en-US" w:eastAsia="zh-CN" w:bidi="ar-SA"/>
        </w:rPr>
        <w:t>竞选人</w:t>
      </w:r>
      <w:r>
        <w:rPr>
          <w:rFonts w:hint="default" w:ascii="Times New Roman" w:hAnsi="Times New Roman" w:eastAsia="方正仿宋_GB18030" w:cs="Times New Roman"/>
          <w:snapToGrid/>
          <w:color w:val="auto"/>
          <w:spacing w:val="4"/>
          <w:kern w:val="0"/>
          <w:szCs w:val="21"/>
          <w:highlight w:val="none"/>
          <w:lang w:val="en-US" w:eastAsia="zh-CN" w:bidi="ar-SA"/>
        </w:rPr>
        <w:t>须知中的对应内容一致，若</w:t>
      </w:r>
      <w:r>
        <w:rPr>
          <w:rFonts w:hint="default" w:ascii="Times New Roman" w:hAnsi="Times New Roman" w:eastAsia="方正仿宋_GB18030" w:cs="Times New Roman"/>
          <w:snapToGrid/>
          <w:color w:val="auto"/>
          <w:kern w:val="2"/>
          <w:szCs w:val="22"/>
          <w:highlight w:val="none"/>
          <w:lang w:val="en-US" w:eastAsia="zh-CN" w:bidi="ar-SA"/>
        </w:rPr>
        <w:t>竞选人</w:t>
      </w:r>
      <w:r>
        <w:rPr>
          <w:rFonts w:hint="default" w:ascii="Times New Roman" w:hAnsi="Times New Roman" w:eastAsia="方正仿宋_GB18030" w:cs="Times New Roman"/>
          <w:snapToGrid/>
          <w:color w:val="auto"/>
          <w:spacing w:val="4"/>
          <w:kern w:val="0"/>
          <w:szCs w:val="21"/>
          <w:highlight w:val="none"/>
          <w:lang w:val="en-US" w:eastAsia="zh-CN" w:bidi="ar-SA"/>
        </w:rPr>
        <w:t>须知中未作要求的内容，不得列入评审办法作为评定依据。</w:t>
      </w:r>
    </w:p>
    <w:tbl>
      <w:tblPr>
        <w:tblStyle w:val="19"/>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482"/>
        <w:gridCol w:w="867"/>
        <w:gridCol w:w="1761"/>
        <w:gridCol w:w="5389"/>
      </w:tblGrid>
      <w:tr w14:paraId="1D3B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07" w:type="dxa"/>
            <w:gridSpan w:val="2"/>
            <w:noWrap w:val="0"/>
            <w:vAlign w:val="top"/>
          </w:tcPr>
          <w:p w14:paraId="01915821">
            <w:pPr>
              <w:spacing w:line="460" w:lineRule="exact"/>
              <w:jc w:val="center"/>
              <w:rPr>
                <w:rFonts w:hint="default" w:ascii="Times New Roman" w:hAnsi="Times New Roman" w:eastAsia="方正仿宋_GB18030" w:cs="Times New Roman"/>
                <w:szCs w:val="21"/>
                <w:highlight w:val="none"/>
              </w:rPr>
            </w:pPr>
            <w:bookmarkStart w:id="209" w:name="CQZH1_07"/>
            <w:r>
              <w:rPr>
                <w:rFonts w:hint="default" w:ascii="Times New Roman" w:hAnsi="Times New Roman" w:eastAsia="方正仿宋_GB18030" w:cs="Times New Roman"/>
                <w:kern w:val="0"/>
                <w:highlight w:val="none"/>
              </w:rPr>
              <w:t xml:space="preserve"> </w:t>
            </w:r>
            <w:bookmarkStart w:id="210" w:name="CQZH1_FIRST_01"/>
            <w:r>
              <w:rPr>
                <w:rFonts w:hint="default" w:ascii="Times New Roman" w:hAnsi="Times New Roman" w:eastAsia="方正仿宋_GB18030" w:cs="Times New Roman"/>
                <w:b/>
                <w:kern w:val="0"/>
                <w:szCs w:val="21"/>
                <w:highlight w:val="none"/>
              </w:rPr>
              <w:t>条款号</w:t>
            </w:r>
          </w:p>
        </w:tc>
        <w:tc>
          <w:tcPr>
            <w:tcW w:w="2628" w:type="dxa"/>
            <w:gridSpan w:val="2"/>
            <w:noWrap w:val="0"/>
            <w:vAlign w:val="top"/>
          </w:tcPr>
          <w:p w14:paraId="7B7B4DE2">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b/>
                <w:kern w:val="0"/>
                <w:szCs w:val="21"/>
                <w:highlight w:val="none"/>
              </w:rPr>
              <w:t>评审因素</w:t>
            </w:r>
          </w:p>
        </w:tc>
        <w:tc>
          <w:tcPr>
            <w:tcW w:w="5389" w:type="dxa"/>
            <w:noWrap w:val="0"/>
            <w:vAlign w:val="top"/>
          </w:tcPr>
          <w:p w14:paraId="19CF8A0E">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b/>
                <w:kern w:val="0"/>
                <w:szCs w:val="21"/>
                <w:highlight w:val="none"/>
              </w:rPr>
              <w:t>评审标准</w:t>
            </w:r>
          </w:p>
        </w:tc>
      </w:tr>
      <w:tr w14:paraId="24AB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615A128A">
            <w:pPr>
              <w:snapToGrid w:val="0"/>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szCs w:val="21"/>
                <w:highlight w:val="none"/>
              </w:rPr>
              <w:t>1</w:t>
            </w:r>
          </w:p>
        </w:tc>
        <w:tc>
          <w:tcPr>
            <w:tcW w:w="2628" w:type="dxa"/>
            <w:gridSpan w:val="2"/>
            <w:noWrap w:val="0"/>
            <w:vAlign w:val="center"/>
          </w:tcPr>
          <w:p w14:paraId="58064E76">
            <w:pPr>
              <w:snapToGrid w:val="0"/>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方法</w:t>
            </w:r>
          </w:p>
        </w:tc>
        <w:tc>
          <w:tcPr>
            <w:tcW w:w="5389" w:type="dxa"/>
            <w:noWrap w:val="0"/>
            <w:vAlign w:val="center"/>
          </w:tcPr>
          <w:p w14:paraId="76DB6D8C">
            <w:pPr>
              <w:snapToGrid w:val="0"/>
              <w:spacing w:line="4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b w:val="0"/>
                <w:bCs/>
                <w:kern w:val="0"/>
                <w:szCs w:val="21"/>
                <w:highlight w:val="none"/>
              </w:rPr>
              <w:t>本次比选采用经评审的最低价</w:t>
            </w:r>
            <w:r>
              <w:rPr>
                <w:rFonts w:hint="default" w:ascii="Times New Roman" w:hAnsi="Times New Roman" w:eastAsia="方正仿宋_GB18030" w:cs="Times New Roman"/>
                <w:b w:val="0"/>
                <w:bCs/>
                <w:kern w:val="0"/>
                <w:szCs w:val="21"/>
                <w:highlight w:val="none"/>
                <w:lang w:eastAsia="zh-CN"/>
              </w:rPr>
              <w:t>评审</w:t>
            </w:r>
            <w:r>
              <w:rPr>
                <w:rFonts w:hint="default" w:ascii="Times New Roman" w:hAnsi="Times New Roman" w:eastAsia="方正仿宋_GB18030" w:cs="Times New Roman"/>
                <w:b w:val="0"/>
                <w:bCs/>
                <w:kern w:val="0"/>
                <w:szCs w:val="21"/>
                <w:highlight w:val="none"/>
              </w:rPr>
              <w:t>法，</w:t>
            </w:r>
            <w:r>
              <w:rPr>
                <w:rFonts w:hint="default" w:ascii="Times New Roman" w:hAnsi="Times New Roman" w:eastAsia="方正仿宋_GB18030" w:cs="Times New Roman"/>
                <w:b w:val="0"/>
                <w:bCs/>
                <w:kern w:val="0"/>
                <w:szCs w:val="21"/>
                <w:highlight w:val="none"/>
                <w:lang w:eastAsia="zh-CN"/>
              </w:rPr>
              <w:t>评审小组</w:t>
            </w:r>
            <w:r>
              <w:rPr>
                <w:rFonts w:hint="default" w:ascii="Times New Roman" w:hAnsi="Times New Roman" w:eastAsia="方正仿宋_GB18030" w:cs="Times New Roman"/>
                <w:b w:val="0"/>
                <w:bCs/>
                <w:kern w:val="0"/>
                <w:szCs w:val="21"/>
                <w:highlight w:val="none"/>
              </w:rPr>
              <w:t>按照本章第2.1款进行报价排序，按照本章第2.2款进行符合性审查，符合性审查合格的竞选人按报价由低到高推荐中选候选人或根据比选人授权直接确定</w:t>
            </w:r>
            <w:r>
              <w:rPr>
                <w:rFonts w:hint="default" w:ascii="Times New Roman" w:hAnsi="Times New Roman" w:eastAsia="方正仿宋_GB18030" w:cs="Times New Roman"/>
                <w:b w:val="0"/>
                <w:bCs/>
                <w:kern w:val="0"/>
                <w:szCs w:val="21"/>
                <w:highlight w:val="none"/>
                <w:lang w:eastAsia="zh-CN"/>
              </w:rPr>
              <w:t>中选</w:t>
            </w:r>
            <w:r>
              <w:rPr>
                <w:rFonts w:hint="default" w:ascii="Times New Roman" w:hAnsi="Times New Roman" w:eastAsia="方正仿宋_GB18030" w:cs="Times New Roman"/>
                <w:b w:val="0"/>
                <w:bCs/>
                <w:kern w:val="0"/>
                <w:szCs w:val="21"/>
                <w:highlight w:val="none"/>
              </w:rPr>
              <w:t>人。若出现竞选人</w:t>
            </w:r>
            <w:r>
              <w:rPr>
                <w:rFonts w:hint="default" w:ascii="Times New Roman" w:hAnsi="Times New Roman" w:eastAsia="方正仿宋_GB18030" w:cs="Times New Roman"/>
                <w:b w:val="0"/>
                <w:bCs/>
                <w:kern w:val="0"/>
                <w:szCs w:val="21"/>
                <w:highlight w:val="none"/>
                <w:lang w:eastAsia="zh-CN"/>
              </w:rPr>
              <w:t>竞选</w:t>
            </w:r>
            <w:r>
              <w:rPr>
                <w:rFonts w:hint="default" w:ascii="Times New Roman" w:hAnsi="Times New Roman" w:eastAsia="方正仿宋_GB18030" w:cs="Times New Roman"/>
                <w:b w:val="0"/>
                <w:bCs/>
                <w:kern w:val="0"/>
                <w:szCs w:val="21"/>
                <w:highlight w:val="none"/>
              </w:rPr>
              <w:t>报价相同的，由比选人抽签确定中选候选人排序。</w:t>
            </w:r>
          </w:p>
        </w:tc>
      </w:tr>
      <w:tr w14:paraId="37DB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37E4CC5F">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2.1</w:t>
            </w:r>
          </w:p>
        </w:tc>
        <w:tc>
          <w:tcPr>
            <w:tcW w:w="2628" w:type="dxa"/>
            <w:gridSpan w:val="2"/>
            <w:noWrap w:val="0"/>
            <w:vAlign w:val="center"/>
          </w:tcPr>
          <w:p w14:paraId="7FC9A36B">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报价顺序</w:t>
            </w:r>
          </w:p>
        </w:tc>
        <w:tc>
          <w:tcPr>
            <w:tcW w:w="5389" w:type="dxa"/>
            <w:noWrap w:val="0"/>
            <w:vAlign w:val="center"/>
          </w:tcPr>
          <w:p w14:paraId="594516FE">
            <w:pPr>
              <w:spacing w:line="400" w:lineRule="exact"/>
              <w:jc w:val="lef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对报价不高于最高限价的所有竞选人的竞选文件，按照报价由低到高的顺序排列。</w:t>
            </w:r>
          </w:p>
        </w:tc>
      </w:tr>
      <w:tr w14:paraId="731E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22399182">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2.2</w:t>
            </w:r>
          </w:p>
        </w:tc>
        <w:tc>
          <w:tcPr>
            <w:tcW w:w="2628" w:type="dxa"/>
            <w:gridSpan w:val="2"/>
            <w:noWrap w:val="0"/>
            <w:vAlign w:val="center"/>
          </w:tcPr>
          <w:p w14:paraId="587CB357">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符合性审查</w:t>
            </w:r>
          </w:p>
        </w:tc>
        <w:tc>
          <w:tcPr>
            <w:tcW w:w="5389" w:type="dxa"/>
            <w:noWrap w:val="0"/>
            <w:vAlign w:val="center"/>
          </w:tcPr>
          <w:p w14:paraId="6CA7EFF6">
            <w:pPr>
              <w:spacing w:line="240" w:lineRule="auto"/>
              <w:jc w:val="lef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kern w:val="0"/>
                <w:highlight w:val="none"/>
              </w:rPr>
              <w:t>取报价排序前5名（若实际竞选人数量小于5名的，</w:t>
            </w:r>
            <w:r>
              <w:rPr>
                <w:rFonts w:hint="default" w:ascii="Times New Roman" w:hAnsi="Times New Roman" w:eastAsia="方正仿宋_GB18030" w:cs="Times New Roman"/>
                <w:spacing w:val="4"/>
                <w:kern w:val="0"/>
                <w:szCs w:val="21"/>
                <w:highlight w:val="none"/>
              </w:rPr>
              <w:t>则全部评审）进行符合性审查。符合性审查内容：形式评审、资格评审、响应性评审。符合性审查</w:t>
            </w:r>
            <w:r>
              <w:rPr>
                <w:rFonts w:hint="default" w:ascii="Times New Roman" w:hAnsi="Times New Roman" w:eastAsia="方正仿宋_GB18030" w:cs="Times New Roman"/>
                <w:kern w:val="0"/>
                <w:highlight w:val="none"/>
              </w:rPr>
              <w:t>合格的竞选人中，报价最低的成为第一中选候选人，报价次低的成为第二中选候选人，依次类推。</w:t>
            </w:r>
          </w:p>
        </w:tc>
      </w:tr>
      <w:tr w14:paraId="1667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18749BA4">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2.2.2</w:t>
            </w:r>
          </w:p>
        </w:tc>
        <w:tc>
          <w:tcPr>
            <w:tcW w:w="482" w:type="dxa"/>
            <w:vMerge w:val="restart"/>
            <w:noWrap w:val="0"/>
            <w:vAlign w:val="center"/>
          </w:tcPr>
          <w:p w14:paraId="51CB1330">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形式评审</w:t>
            </w:r>
          </w:p>
        </w:tc>
        <w:tc>
          <w:tcPr>
            <w:tcW w:w="2628" w:type="dxa"/>
            <w:gridSpan w:val="2"/>
            <w:noWrap w:val="0"/>
            <w:vAlign w:val="center"/>
          </w:tcPr>
          <w:p w14:paraId="5B39C377">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竞选人名称</w:t>
            </w:r>
          </w:p>
        </w:tc>
        <w:tc>
          <w:tcPr>
            <w:tcW w:w="5389" w:type="dxa"/>
            <w:noWrap w:val="0"/>
            <w:vAlign w:val="top"/>
          </w:tcPr>
          <w:p w14:paraId="686D880A">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与营业执照、资质证书一致</w:t>
            </w:r>
          </w:p>
        </w:tc>
      </w:tr>
      <w:tr w14:paraId="4666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262EDA1">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5142AEDC">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6320AF6F">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竞选函签字盖章</w:t>
            </w:r>
          </w:p>
        </w:tc>
        <w:tc>
          <w:tcPr>
            <w:tcW w:w="5389" w:type="dxa"/>
            <w:noWrap w:val="0"/>
            <w:vAlign w:val="top"/>
          </w:tcPr>
          <w:p w14:paraId="082D7D35">
            <w:pPr>
              <w:spacing w:line="240" w:lineRule="auto"/>
              <w:rPr>
                <w:rFonts w:hint="default" w:ascii="Times New Roman" w:hAnsi="Times New Roman" w:eastAsia="方正仿宋_GB18030" w:cs="Times New Roman"/>
                <w:szCs w:val="21"/>
                <w:highlight w:val="none"/>
                <w:lang w:eastAsia="zh-CN"/>
              </w:rPr>
            </w:pPr>
            <w:r>
              <w:rPr>
                <w:rFonts w:hint="default" w:ascii="Times New Roman" w:hAnsi="Times New Roman" w:eastAsia="方正仿宋_GB18030" w:cs="Times New Roman"/>
                <w:szCs w:val="21"/>
                <w:highlight w:val="none"/>
              </w:rPr>
              <w:t>法定代表人或其委托代理人签字或盖章、单位章符合要求</w:t>
            </w:r>
            <w:r>
              <w:rPr>
                <w:rFonts w:hint="default" w:ascii="Times New Roman" w:hAnsi="Times New Roman" w:eastAsia="方正仿宋_GB18030" w:cs="Times New Roman"/>
                <w:szCs w:val="21"/>
                <w:highlight w:val="none"/>
                <w:lang w:eastAsia="zh-CN"/>
              </w:rPr>
              <w:t>。</w:t>
            </w:r>
          </w:p>
        </w:tc>
      </w:tr>
      <w:tr w14:paraId="1B31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67B46C42">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09007507">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114F5777">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竞选文件格式</w:t>
            </w:r>
          </w:p>
        </w:tc>
        <w:tc>
          <w:tcPr>
            <w:tcW w:w="5389" w:type="dxa"/>
            <w:noWrap w:val="0"/>
            <w:vAlign w:val="top"/>
          </w:tcPr>
          <w:p w14:paraId="5C1340CD">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w:t>
            </w:r>
            <w:r>
              <w:rPr>
                <w:rFonts w:hint="default" w:ascii="Times New Roman" w:hAnsi="Times New Roman" w:eastAsia="方正仿宋_GB18030" w:cs="Times New Roman"/>
                <w:szCs w:val="21"/>
                <w:highlight w:val="none"/>
                <w:lang w:eastAsia="zh-CN"/>
              </w:rPr>
              <w:t>五</w:t>
            </w:r>
            <w:r>
              <w:rPr>
                <w:rFonts w:hint="default" w:ascii="Times New Roman" w:hAnsi="Times New Roman" w:eastAsia="方正仿宋_GB18030" w:cs="Times New Roman"/>
                <w:szCs w:val="21"/>
                <w:highlight w:val="none"/>
              </w:rPr>
              <w:t>章“竞选文件格式”的要求，字迹清晰可辨。</w:t>
            </w:r>
          </w:p>
          <w:p w14:paraId="72A95D3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1.竞选函附录的所有数据均符合竞选文件的规定；</w:t>
            </w:r>
          </w:p>
          <w:p w14:paraId="22DBEFA5">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2.竞选文件附表齐全完整，内容均按规定填写；</w:t>
            </w:r>
          </w:p>
          <w:p w14:paraId="491CF01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3.按规定提供了拟投入的主要</w:t>
            </w:r>
            <w:r>
              <w:rPr>
                <w:rFonts w:hint="default" w:ascii="Times New Roman" w:hAnsi="Times New Roman" w:eastAsia="方正仿宋_GB18030" w:cs="Times New Roman"/>
                <w:szCs w:val="21"/>
                <w:highlight w:val="none"/>
                <w:lang w:eastAsia="zh-CN"/>
              </w:rPr>
              <w:t>局部改造</w:t>
            </w:r>
            <w:r>
              <w:rPr>
                <w:rFonts w:hint="default" w:ascii="Times New Roman" w:hAnsi="Times New Roman" w:eastAsia="方正仿宋_GB18030" w:cs="Times New Roman"/>
                <w:szCs w:val="21"/>
                <w:highlight w:val="none"/>
              </w:rPr>
              <w:t>的</w:t>
            </w:r>
            <w:r>
              <w:rPr>
                <w:rFonts w:hint="default" w:ascii="Times New Roman" w:hAnsi="Times New Roman" w:eastAsia="方正仿宋_GB18030" w:cs="Times New Roman"/>
                <w:szCs w:val="21"/>
                <w:highlight w:val="none"/>
                <w:lang w:eastAsia="zh-CN"/>
              </w:rPr>
              <w:t>相关</w:t>
            </w:r>
            <w:r>
              <w:rPr>
                <w:rFonts w:hint="default" w:ascii="Times New Roman" w:hAnsi="Times New Roman" w:eastAsia="方正仿宋_GB18030" w:cs="Times New Roman"/>
                <w:szCs w:val="21"/>
                <w:highlight w:val="none"/>
              </w:rPr>
              <w:t>证件复印件，证件清晰可辨、有效；</w:t>
            </w:r>
          </w:p>
          <w:p w14:paraId="207A9F0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4.竞选文件的编制符合第二章3.7款的规定。</w:t>
            </w:r>
          </w:p>
        </w:tc>
      </w:tr>
      <w:tr w14:paraId="79FE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B4B3990">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2BFB92E4">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465138E6">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报价唯一</w:t>
            </w:r>
          </w:p>
        </w:tc>
        <w:tc>
          <w:tcPr>
            <w:tcW w:w="5389" w:type="dxa"/>
            <w:noWrap w:val="0"/>
            <w:vAlign w:val="top"/>
          </w:tcPr>
          <w:p w14:paraId="712EE2E0">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只能有一个有效报价。</w:t>
            </w:r>
          </w:p>
        </w:tc>
      </w:tr>
      <w:tr w14:paraId="3C69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1DC6BFCB">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7AE9F844">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70FD14C0">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竞选文件的签署</w:t>
            </w:r>
          </w:p>
        </w:tc>
        <w:tc>
          <w:tcPr>
            <w:tcW w:w="5389" w:type="dxa"/>
            <w:noWrap w:val="0"/>
            <w:vAlign w:val="top"/>
          </w:tcPr>
          <w:p w14:paraId="66BA9CDD">
            <w:pPr>
              <w:spacing w:line="240" w:lineRule="auto"/>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竞选文件上法定代表人或其授权代理人的签字或盖章齐全。</w:t>
            </w:r>
          </w:p>
        </w:tc>
      </w:tr>
      <w:tr w14:paraId="267E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2BA46122">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3AA467DB">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0CF31CBF">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委托代理人</w:t>
            </w:r>
          </w:p>
        </w:tc>
        <w:tc>
          <w:tcPr>
            <w:tcW w:w="5389" w:type="dxa"/>
            <w:noWrap w:val="0"/>
            <w:vAlign w:val="top"/>
          </w:tcPr>
          <w:p w14:paraId="652AC310">
            <w:pPr>
              <w:spacing w:line="240" w:lineRule="auto"/>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竞选人法定代表人的委托代理人有法定代表人签署的授权委托书，且其授权委托书符合竞选文件规定的格式。</w:t>
            </w:r>
          </w:p>
        </w:tc>
      </w:tr>
      <w:tr w14:paraId="65CE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388EF73B">
            <w:pPr>
              <w:spacing w:line="4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2.2.3</w:t>
            </w:r>
          </w:p>
        </w:tc>
        <w:tc>
          <w:tcPr>
            <w:tcW w:w="482" w:type="dxa"/>
            <w:vMerge w:val="restart"/>
            <w:noWrap w:val="0"/>
            <w:vAlign w:val="center"/>
          </w:tcPr>
          <w:p w14:paraId="2806CB11">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资格评审</w:t>
            </w:r>
          </w:p>
        </w:tc>
        <w:tc>
          <w:tcPr>
            <w:tcW w:w="2628" w:type="dxa"/>
            <w:gridSpan w:val="2"/>
            <w:noWrap w:val="0"/>
            <w:vAlign w:val="center"/>
          </w:tcPr>
          <w:p w14:paraId="22B9E7D5">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营业执照</w:t>
            </w:r>
          </w:p>
        </w:tc>
        <w:tc>
          <w:tcPr>
            <w:tcW w:w="5389" w:type="dxa"/>
            <w:noWrap w:val="0"/>
            <w:vAlign w:val="top"/>
          </w:tcPr>
          <w:p w14:paraId="1ED73288">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”第1.4.1项规定</w:t>
            </w:r>
          </w:p>
        </w:tc>
      </w:tr>
      <w:tr w14:paraId="5AE3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0B9B82C5">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12B0103A">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70761D17">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资质等级</w:t>
            </w:r>
          </w:p>
        </w:tc>
        <w:tc>
          <w:tcPr>
            <w:tcW w:w="5389" w:type="dxa"/>
            <w:noWrap w:val="0"/>
            <w:vAlign w:val="top"/>
          </w:tcPr>
          <w:p w14:paraId="4560889A">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”第1.4.1项规定</w:t>
            </w:r>
          </w:p>
        </w:tc>
      </w:tr>
      <w:bookmarkEnd w:id="209"/>
      <w:bookmarkEnd w:id="210"/>
      <w:tr w14:paraId="7F48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627C11CD">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27890593">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39285AC7">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信誉要求</w:t>
            </w:r>
          </w:p>
        </w:tc>
        <w:tc>
          <w:tcPr>
            <w:tcW w:w="5389" w:type="dxa"/>
            <w:noWrap w:val="0"/>
            <w:vAlign w:val="center"/>
          </w:tcPr>
          <w:p w14:paraId="04B54AB8">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”第1.4.1项规定</w:t>
            </w:r>
          </w:p>
        </w:tc>
      </w:tr>
      <w:tr w14:paraId="2A24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31F05F9">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7EED52D4">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6452EB2C">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其它要求</w:t>
            </w:r>
          </w:p>
        </w:tc>
        <w:tc>
          <w:tcPr>
            <w:tcW w:w="5389" w:type="dxa"/>
            <w:noWrap w:val="0"/>
            <w:vAlign w:val="top"/>
          </w:tcPr>
          <w:p w14:paraId="24A8744C">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”第1.4.1项规定</w:t>
            </w:r>
          </w:p>
        </w:tc>
      </w:tr>
      <w:tr w14:paraId="54F8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23CB9734">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2.1.4</w:t>
            </w:r>
          </w:p>
        </w:tc>
        <w:tc>
          <w:tcPr>
            <w:tcW w:w="482" w:type="dxa"/>
            <w:vMerge w:val="restart"/>
            <w:noWrap w:val="0"/>
            <w:vAlign w:val="center"/>
          </w:tcPr>
          <w:p w14:paraId="5FC25C44">
            <w:pPr>
              <w:spacing w:line="46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响应性评审</w:t>
            </w:r>
          </w:p>
        </w:tc>
        <w:tc>
          <w:tcPr>
            <w:tcW w:w="2628" w:type="dxa"/>
            <w:gridSpan w:val="2"/>
            <w:noWrap w:val="0"/>
            <w:vAlign w:val="center"/>
          </w:tcPr>
          <w:p w14:paraId="7EC7D6EA">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最高限价</w:t>
            </w:r>
          </w:p>
        </w:tc>
        <w:tc>
          <w:tcPr>
            <w:tcW w:w="5389" w:type="dxa"/>
            <w:noWrap w:val="0"/>
            <w:vAlign w:val="top"/>
          </w:tcPr>
          <w:p w14:paraId="6084DD7D">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w:t>
            </w:r>
            <w:r>
              <w:rPr>
                <w:rFonts w:hint="default" w:ascii="Times New Roman" w:hAnsi="Times New Roman" w:eastAsia="方正仿宋_GB18030" w:cs="Times New Roman"/>
                <w:szCs w:val="21"/>
                <w:highlight w:val="none"/>
                <w:lang w:eastAsia="zh-CN"/>
              </w:rPr>
              <w:t>报价</w:t>
            </w:r>
            <w:r>
              <w:rPr>
                <w:rFonts w:hint="default" w:ascii="Times New Roman" w:hAnsi="Times New Roman" w:eastAsia="方正仿宋_GB18030" w:cs="Times New Roman"/>
                <w:szCs w:val="21"/>
                <w:highlight w:val="none"/>
              </w:rPr>
              <w:t>不得高于比选人公布的最高限价</w:t>
            </w:r>
          </w:p>
        </w:tc>
      </w:tr>
      <w:tr w14:paraId="38F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0084BFDA">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29027107">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1CDA3D63">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竞选内容</w:t>
            </w:r>
          </w:p>
        </w:tc>
        <w:tc>
          <w:tcPr>
            <w:tcW w:w="5389" w:type="dxa"/>
            <w:noWrap w:val="0"/>
            <w:vAlign w:val="top"/>
          </w:tcPr>
          <w:p w14:paraId="2F8246CE">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”第1.3.1项规定</w:t>
            </w:r>
          </w:p>
        </w:tc>
      </w:tr>
      <w:tr w14:paraId="2552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5DB3CF8B">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7F46C95D">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701F7215">
            <w:pPr>
              <w:spacing w:line="500" w:lineRule="exact"/>
              <w:ind w:firstLine="420" w:firstLineChars="200"/>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工期或服务期</w:t>
            </w:r>
          </w:p>
        </w:tc>
        <w:tc>
          <w:tcPr>
            <w:tcW w:w="5389" w:type="dxa"/>
            <w:noWrap w:val="0"/>
            <w:vAlign w:val="top"/>
          </w:tcPr>
          <w:p w14:paraId="0A9A17AB">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”第1.3.2项规定</w:t>
            </w:r>
          </w:p>
        </w:tc>
      </w:tr>
      <w:tr w14:paraId="547A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27AE177C">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12ECB22F">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3C2B4CC9">
            <w:pPr>
              <w:spacing w:line="500" w:lineRule="exact"/>
              <w:jc w:val="center"/>
              <w:rPr>
                <w:rFonts w:hint="default" w:ascii="Times New Roman" w:hAnsi="Times New Roman" w:eastAsia="方正仿宋_GB18030" w:cs="Times New Roman"/>
                <w:szCs w:val="21"/>
                <w:highlight w:val="none"/>
                <w:lang w:eastAsia="zh-CN"/>
              </w:rPr>
            </w:pPr>
            <w:r>
              <w:rPr>
                <w:rFonts w:hint="default" w:ascii="Times New Roman" w:hAnsi="Times New Roman" w:eastAsia="方正仿宋_GB18030" w:cs="Times New Roman"/>
                <w:szCs w:val="21"/>
                <w:highlight w:val="none"/>
                <w:lang w:eastAsia="zh-CN"/>
              </w:rPr>
              <w:t>技术性能指标</w:t>
            </w:r>
          </w:p>
        </w:tc>
        <w:tc>
          <w:tcPr>
            <w:tcW w:w="5389" w:type="dxa"/>
            <w:noWrap w:val="0"/>
            <w:vAlign w:val="top"/>
          </w:tcPr>
          <w:p w14:paraId="119A72D0">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”第1.3.</w:t>
            </w:r>
            <w:r>
              <w:rPr>
                <w:rFonts w:hint="default" w:ascii="Times New Roman" w:hAnsi="Times New Roman" w:eastAsia="方正仿宋_GB18030" w:cs="Times New Roman"/>
                <w:szCs w:val="21"/>
                <w:highlight w:val="none"/>
                <w:lang w:val="en-US" w:eastAsia="zh-CN"/>
              </w:rPr>
              <w:t>4</w:t>
            </w:r>
            <w:r>
              <w:rPr>
                <w:rFonts w:hint="default" w:ascii="Times New Roman" w:hAnsi="Times New Roman" w:eastAsia="方正仿宋_GB18030" w:cs="Times New Roman"/>
                <w:szCs w:val="21"/>
                <w:highlight w:val="none"/>
              </w:rPr>
              <w:t>项规定</w:t>
            </w:r>
          </w:p>
        </w:tc>
      </w:tr>
      <w:tr w14:paraId="7D81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A19CD4B">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530C8AB2">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66408368">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竞选保证金</w:t>
            </w:r>
          </w:p>
        </w:tc>
        <w:tc>
          <w:tcPr>
            <w:tcW w:w="5389" w:type="dxa"/>
            <w:noWrap w:val="0"/>
            <w:vAlign w:val="top"/>
          </w:tcPr>
          <w:p w14:paraId="56FCE95C">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符合第二章“竞选人须知</w:t>
            </w:r>
            <w:r>
              <w:rPr>
                <w:rFonts w:hint="default" w:ascii="Times New Roman" w:hAnsi="Times New Roman" w:eastAsia="方正仿宋_GB18030" w:cs="Times New Roman"/>
                <w:szCs w:val="21"/>
                <w:highlight w:val="none"/>
                <w:lang w:eastAsia="zh-CN"/>
              </w:rPr>
              <w:t>前附表</w:t>
            </w:r>
            <w:r>
              <w:rPr>
                <w:rFonts w:hint="default" w:ascii="Times New Roman" w:hAnsi="Times New Roman" w:eastAsia="方正仿宋_GB18030" w:cs="Times New Roman"/>
                <w:szCs w:val="21"/>
                <w:highlight w:val="none"/>
              </w:rPr>
              <w:t>”第3.4.1项规定</w:t>
            </w:r>
          </w:p>
        </w:tc>
      </w:tr>
      <w:tr w14:paraId="289F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39EC4714">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298339AE">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0F3E8BBD">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权利义务</w:t>
            </w:r>
          </w:p>
        </w:tc>
        <w:tc>
          <w:tcPr>
            <w:tcW w:w="5389" w:type="dxa"/>
            <w:noWrap w:val="0"/>
            <w:vAlign w:val="top"/>
          </w:tcPr>
          <w:p w14:paraId="1886387C">
            <w:pPr>
              <w:spacing w:line="240" w:lineRule="auto"/>
              <w:rPr>
                <w:rFonts w:hint="default" w:ascii="Times New Roman" w:hAnsi="Times New Roman" w:eastAsia="方正仿宋_GB18030" w:cs="Times New Roman"/>
                <w:szCs w:val="21"/>
                <w:highlight w:val="none"/>
                <w:lang w:eastAsia="zh-CN"/>
              </w:rPr>
            </w:pPr>
            <w:r>
              <w:rPr>
                <w:rFonts w:hint="default" w:ascii="Times New Roman" w:hAnsi="Times New Roman" w:eastAsia="方正仿宋_GB18030" w:cs="Times New Roman"/>
                <w:szCs w:val="21"/>
                <w:highlight w:val="none"/>
              </w:rPr>
              <w:t>符合第四章“合同条款及格式”规定，竞选文件不应附有比选人不能接受的条件</w:t>
            </w:r>
            <w:r>
              <w:rPr>
                <w:rFonts w:hint="default" w:ascii="Times New Roman" w:hAnsi="Times New Roman" w:eastAsia="方正仿宋_GB18030" w:cs="Times New Roman"/>
                <w:szCs w:val="21"/>
                <w:highlight w:val="none"/>
                <w:lang w:eastAsia="zh-CN"/>
              </w:rPr>
              <w:t>。</w:t>
            </w:r>
          </w:p>
        </w:tc>
      </w:tr>
      <w:tr w14:paraId="4941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144D2D22">
            <w:pPr>
              <w:spacing w:line="460" w:lineRule="exact"/>
              <w:jc w:val="center"/>
              <w:rPr>
                <w:rFonts w:hint="default" w:ascii="Times New Roman" w:hAnsi="Times New Roman" w:eastAsia="方正仿宋_GB18030" w:cs="Times New Roman"/>
                <w:szCs w:val="21"/>
                <w:highlight w:val="none"/>
              </w:rPr>
            </w:pPr>
          </w:p>
        </w:tc>
        <w:tc>
          <w:tcPr>
            <w:tcW w:w="482" w:type="dxa"/>
            <w:vMerge w:val="continue"/>
            <w:noWrap w:val="0"/>
            <w:vAlign w:val="center"/>
          </w:tcPr>
          <w:p w14:paraId="6D8B16FD">
            <w:pPr>
              <w:spacing w:line="460" w:lineRule="exact"/>
              <w:jc w:val="center"/>
              <w:rPr>
                <w:rFonts w:hint="default" w:ascii="Times New Roman" w:hAnsi="Times New Roman" w:eastAsia="方正仿宋_GB18030" w:cs="Times New Roman"/>
                <w:szCs w:val="21"/>
                <w:highlight w:val="none"/>
              </w:rPr>
            </w:pPr>
          </w:p>
        </w:tc>
        <w:tc>
          <w:tcPr>
            <w:tcW w:w="2628" w:type="dxa"/>
            <w:gridSpan w:val="2"/>
            <w:noWrap w:val="0"/>
            <w:vAlign w:val="center"/>
          </w:tcPr>
          <w:p w14:paraId="10E0D731">
            <w:pPr>
              <w:spacing w:line="500" w:lineRule="exact"/>
              <w:jc w:val="center"/>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实质性要求</w:t>
            </w:r>
          </w:p>
        </w:tc>
        <w:tc>
          <w:tcPr>
            <w:tcW w:w="5389" w:type="dxa"/>
            <w:noWrap w:val="0"/>
            <w:vAlign w:val="top"/>
          </w:tcPr>
          <w:p w14:paraId="290C1689">
            <w:pPr>
              <w:spacing w:line="500" w:lineRule="exact"/>
              <w:rPr>
                <w:rFonts w:hint="default" w:ascii="Times New Roman" w:hAnsi="Times New Roman" w:eastAsia="方正仿宋_GB18030" w:cs="Times New Roman"/>
                <w:szCs w:val="21"/>
                <w:highlight w:val="none"/>
              </w:rPr>
            </w:pPr>
            <w:r>
              <w:rPr>
                <w:rFonts w:hint="default" w:ascii="Times New Roman" w:hAnsi="Times New Roman" w:eastAsia="方正仿宋_GB18030" w:cs="Times New Roman"/>
                <w:szCs w:val="21"/>
                <w:highlight w:val="none"/>
              </w:rPr>
              <w:t>符合比选文件中规定的其他实质性要求</w:t>
            </w:r>
          </w:p>
        </w:tc>
      </w:tr>
      <w:tr w14:paraId="7F6E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9" w:hRule="atLeast"/>
          <w:jc w:val="center"/>
        </w:trPr>
        <w:tc>
          <w:tcPr>
            <w:tcW w:w="525" w:type="dxa"/>
            <w:noWrap w:val="0"/>
            <w:vAlign w:val="center"/>
          </w:tcPr>
          <w:p w14:paraId="77C32F9B">
            <w:pPr>
              <w:spacing w:line="460" w:lineRule="exact"/>
              <w:jc w:val="center"/>
              <w:rPr>
                <w:rFonts w:hint="default" w:ascii="Times New Roman" w:hAnsi="Times New Roman" w:eastAsia="方正仿宋_GB18030" w:cs="Times New Roman"/>
                <w:kern w:val="0"/>
                <w:highlight w:val="none"/>
              </w:rPr>
            </w:pPr>
            <w:r>
              <w:rPr>
                <w:rFonts w:hint="default" w:ascii="Times New Roman" w:hAnsi="Times New Roman" w:eastAsia="方正仿宋_GB18030" w:cs="Times New Roman"/>
                <w:highlight w:val="none"/>
              </w:rPr>
              <w:t>3</w:t>
            </w:r>
          </w:p>
        </w:tc>
        <w:tc>
          <w:tcPr>
            <w:tcW w:w="1349" w:type="dxa"/>
            <w:gridSpan w:val="2"/>
            <w:noWrap w:val="0"/>
            <w:vAlign w:val="center"/>
          </w:tcPr>
          <w:p w14:paraId="4C9981B0">
            <w:pPr>
              <w:spacing w:line="5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rPr>
              <w:t>评</w:t>
            </w:r>
          </w:p>
          <w:p w14:paraId="3D3F8150">
            <w:pPr>
              <w:spacing w:line="5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rPr>
              <w:t>标</w:t>
            </w:r>
          </w:p>
          <w:p w14:paraId="28FA3BD4">
            <w:pPr>
              <w:spacing w:line="5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rPr>
              <w:t>程</w:t>
            </w:r>
          </w:p>
          <w:p w14:paraId="5D9C733F">
            <w:pPr>
              <w:spacing w:line="500" w:lineRule="exact"/>
              <w:jc w:val="center"/>
              <w:rPr>
                <w:rFonts w:hint="default" w:ascii="Times New Roman" w:hAnsi="Times New Roman" w:eastAsia="方正仿宋_GB18030" w:cs="Times New Roman"/>
                <w:kern w:val="0"/>
                <w:highlight w:val="none"/>
              </w:rPr>
            </w:pPr>
            <w:r>
              <w:rPr>
                <w:rFonts w:hint="default" w:ascii="Times New Roman" w:hAnsi="Times New Roman" w:eastAsia="方正仿宋_GB18030" w:cs="Times New Roman"/>
                <w:highlight w:val="none"/>
              </w:rPr>
              <w:t>序</w:t>
            </w:r>
          </w:p>
        </w:tc>
        <w:tc>
          <w:tcPr>
            <w:tcW w:w="7150" w:type="dxa"/>
            <w:gridSpan w:val="2"/>
            <w:noWrap w:val="0"/>
            <w:vAlign w:val="top"/>
          </w:tcPr>
          <w:p w14:paraId="1B580B42">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18030" w:cs="Times New Roman"/>
                <w:kern w:val="0"/>
                <w:szCs w:val="21"/>
                <w:highlight w:val="none"/>
              </w:rPr>
            </w:pPr>
            <w:r>
              <w:rPr>
                <w:rFonts w:hint="default" w:ascii="Times New Roman" w:hAnsi="Times New Roman" w:eastAsia="方正仿宋_GB18030" w:cs="Times New Roman"/>
                <w:kern w:val="0"/>
                <w:szCs w:val="21"/>
                <w:highlight w:val="none"/>
              </w:rPr>
              <w:t>1.对报价不高于最高限价的所有竞选人的竞选文件，按照报价由低到高的顺序排序。</w:t>
            </w:r>
          </w:p>
          <w:p w14:paraId="79725E5C">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18030" w:cs="Times New Roman"/>
                <w:kern w:val="0"/>
                <w:szCs w:val="21"/>
                <w:highlight w:val="none"/>
                <w:lang w:eastAsia="zh-CN"/>
              </w:rPr>
            </w:pPr>
            <w:r>
              <w:rPr>
                <w:rFonts w:hint="default" w:ascii="Times New Roman" w:hAnsi="Times New Roman" w:eastAsia="方正仿宋_GB18030" w:cs="Times New Roman"/>
                <w:kern w:val="0"/>
                <w:szCs w:val="21"/>
                <w:highlight w:val="none"/>
              </w:rPr>
              <w:t>2.取报价排序前5名（若实际竞选人数量小于5名的，</w:t>
            </w:r>
            <w:r>
              <w:rPr>
                <w:rFonts w:hint="default" w:ascii="Times New Roman" w:hAnsi="Times New Roman" w:eastAsia="方正仿宋_GB18030" w:cs="Times New Roman"/>
                <w:spacing w:val="4"/>
                <w:kern w:val="0"/>
                <w:szCs w:val="21"/>
                <w:highlight w:val="none"/>
              </w:rPr>
              <w:t>则全部评审）进行符合性审查。符合性审查内容：形式评审、资格评审、响应性评审。符合性审查</w:t>
            </w:r>
            <w:r>
              <w:rPr>
                <w:rFonts w:hint="default" w:ascii="Times New Roman" w:hAnsi="Times New Roman" w:eastAsia="方正仿宋_GB18030" w:cs="Times New Roman"/>
                <w:kern w:val="0"/>
                <w:szCs w:val="21"/>
                <w:highlight w:val="none"/>
              </w:rPr>
              <w:t>合格的竞选人中，报价最低的成为第一中选候选人，报价次低的成为第二中选候选人，依次类推。</w:t>
            </w:r>
            <w:r>
              <w:rPr>
                <w:rFonts w:hint="default" w:ascii="Times New Roman" w:hAnsi="Times New Roman" w:eastAsia="方正仿宋_GB18030" w:cs="Times New Roman"/>
                <w:kern w:val="0"/>
                <w:szCs w:val="21"/>
                <w:highlight w:val="none"/>
                <w:lang w:eastAsia="zh-CN"/>
              </w:rPr>
              <w:t>报价中增值税为普通发票，以含税价进入评审。报价中增值税为专用发票，以不含税价进入评审。</w:t>
            </w:r>
          </w:p>
          <w:p w14:paraId="63CDDB65">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18030" w:cs="Times New Roman"/>
                <w:kern w:val="0"/>
                <w:szCs w:val="21"/>
                <w:highlight w:val="none"/>
              </w:rPr>
            </w:pPr>
            <w:r>
              <w:rPr>
                <w:rFonts w:hint="default" w:ascii="Times New Roman" w:hAnsi="Times New Roman" w:eastAsia="方正仿宋_GB18030" w:cs="Times New Roman"/>
                <w:kern w:val="0"/>
                <w:szCs w:val="21"/>
                <w:highlight w:val="none"/>
              </w:rPr>
              <w:t>3.</w:t>
            </w:r>
            <w:r>
              <w:rPr>
                <w:rFonts w:hint="default" w:ascii="Times New Roman" w:hAnsi="Times New Roman" w:eastAsia="方正仿宋_GB18030" w:cs="Times New Roman"/>
                <w:spacing w:val="4"/>
                <w:kern w:val="0"/>
                <w:szCs w:val="21"/>
                <w:highlight w:val="none"/>
              </w:rPr>
              <w:t>若上述程序未能评出三名中选候选人</w:t>
            </w:r>
            <w:r>
              <w:rPr>
                <w:rFonts w:hint="default" w:ascii="Times New Roman" w:hAnsi="Times New Roman" w:eastAsia="方正仿宋_GB18030" w:cs="Times New Roman"/>
                <w:kern w:val="0"/>
                <w:szCs w:val="21"/>
                <w:highlight w:val="none"/>
              </w:rPr>
              <w:t>，则</w:t>
            </w:r>
            <w:r>
              <w:rPr>
                <w:rFonts w:hint="default" w:ascii="Times New Roman" w:hAnsi="Times New Roman" w:eastAsia="方正仿宋_GB18030" w:cs="Times New Roman"/>
                <w:kern w:val="0"/>
                <w:szCs w:val="21"/>
                <w:highlight w:val="none"/>
                <w:lang w:eastAsia="zh-CN"/>
              </w:rPr>
              <w:t>评审小组</w:t>
            </w:r>
            <w:r>
              <w:rPr>
                <w:rFonts w:hint="default" w:ascii="Times New Roman" w:hAnsi="Times New Roman" w:eastAsia="方正仿宋_GB18030" w:cs="Times New Roman"/>
                <w:kern w:val="0"/>
                <w:szCs w:val="21"/>
                <w:highlight w:val="none"/>
              </w:rPr>
              <w:t>对剩余竞选文件继续按上述第2条进行评审，直至评出三名中选候选人，或者评审完所有竞选文件。</w:t>
            </w:r>
          </w:p>
          <w:p w14:paraId="10708DE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18030" w:cs="Times New Roman"/>
                <w:highlight w:val="none"/>
              </w:rPr>
            </w:pPr>
            <w:r>
              <w:rPr>
                <w:rFonts w:hint="default" w:ascii="Times New Roman" w:hAnsi="Times New Roman" w:eastAsia="方正仿宋_GB18030" w:cs="Times New Roman"/>
                <w:kern w:val="0"/>
                <w:szCs w:val="21"/>
                <w:highlight w:val="none"/>
              </w:rPr>
              <w:t>4.</w:t>
            </w:r>
            <w:r>
              <w:rPr>
                <w:rFonts w:hint="default" w:ascii="Times New Roman" w:hAnsi="Times New Roman" w:eastAsia="方正仿宋_GB18030" w:cs="Times New Roman"/>
                <w:highlight w:val="none"/>
              </w:rPr>
              <w:t xml:space="preserve"> </w:t>
            </w:r>
            <w:r>
              <w:rPr>
                <w:rFonts w:hint="default" w:ascii="Times New Roman" w:hAnsi="Times New Roman" w:eastAsia="方正仿宋_GB18030" w:cs="Times New Roman"/>
                <w:kern w:val="0"/>
                <w:szCs w:val="21"/>
                <w:highlight w:val="none"/>
              </w:rPr>
              <w:t>因</w:t>
            </w:r>
            <w:r>
              <w:rPr>
                <w:rFonts w:hint="default" w:ascii="Times New Roman" w:hAnsi="Times New Roman" w:eastAsia="方正仿宋_GB18030" w:cs="Times New Roman"/>
                <w:kern w:val="0"/>
                <w:szCs w:val="21"/>
                <w:highlight w:val="none"/>
                <w:lang w:eastAsia="zh-CN"/>
              </w:rPr>
              <w:t>评审小组</w:t>
            </w:r>
            <w:r>
              <w:rPr>
                <w:rFonts w:hint="default" w:ascii="Times New Roman" w:hAnsi="Times New Roman" w:eastAsia="方正仿宋_GB18030" w:cs="Times New Roman"/>
                <w:kern w:val="0"/>
                <w:szCs w:val="21"/>
                <w:highlight w:val="none"/>
              </w:rPr>
              <w:t>作否决</w:t>
            </w:r>
            <w:r>
              <w:rPr>
                <w:rFonts w:hint="default" w:ascii="Times New Roman" w:hAnsi="Times New Roman" w:eastAsia="方正仿宋_GB18030" w:cs="Times New Roman"/>
                <w:kern w:val="0"/>
                <w:szCs w:val="21"/>
                <w:highlight w:val="none"/>
                <w:lang w:eastAsia="zh-CN"/>
              </w:rPr>
              <w:t>竞选</w:t>
            </w:r>
            <w:r>
              <w:rPr>
                <w:rFonts w:hint="default" w:ascii="Times New Roman" w:hAnsi="Times New Roman" w:eastAsia="方正仿宋_GB18030" w:cs="Times New Roman"/>
                <w:kern w:val="0"/>
                <w:szCs w:val="21"/>
                <w:highlight w:val="none"/>
              </w:rPr>
              <w:t>处理，导致有效竞选人不足三个的，</w:t>
            </w:r>
            <w:r>
              <w:rPr>
                <w:rFonts w:hint="default" w:ascii="Times New Roman" w:hAnsi="Times New Roman" w:eastAsia="方正仿宋_GB18030" w:cs="Times New Roman"/>
                <w:kern w:val="0"/>
                <w:szCs w:val="21"/>
                <w:highlight w:val="none"/>
                <w:lang w:eastAsia="zh-CN"/>
              </w:rPr>
              <w:t>评审小组</w:t>
            </w:r>
            <w:r>
              <w:rPr>
                <w:rFonts w:hint="default" w:ascii="Times New Roman" w:hAnsi="Times New Roman" w:eastAsia="方正仿宋_GB18030" w:cs="Times New Roman"/>
                <w:kern w:val="0"/>
                <w:szCs w:val="21"/>
                <w:highlight w:val="none"/>
              </w:rPr>
              <w:t>应当否决所有</w:t>
            </w:r>
            <w:r>
              <w:rPr>
                <w:rFonts w:hint="default" w:ascii="Times New Roman" w:hAnsi="Times New Roman" w:eastAsia="方正仿宋_GB18030" w:cs="Times New Roman"/>
                <w:kern w:val="0"/>
                <w:szCs w:val="21"/>
                <w:highlight w:val="none"/>
                <w:lang w:eastAsia="zh-CN"/>
              </w:rPr>
              <w:t>竞选</w:t>
            </w:r>
            <w:r>
              <w:rPr>
                <w:rFonts w:hint="default" w:ascii="Times New Roman" w:hAnsi="Times New Roman" w:eastAsia="方正仿宋_GB18030" w:cs="Times New Roman"/>
                <w:kern w:val="0"/>
                <w:szCs w:val="21"/>
                <w:highlight w:val="none"/>
              </w:rPr>
              <w:t>。但是有效竞选人的经济、技术等指标仍然具有市场竞争力，并满足竞选文件要求的，</w:t>
            </w:r>
            <w:r>
              <w:rPr>
                <w:rFonts w:hint="default" w:ascii="Times New Roman" w:hAnsi="Times New Roman" w:eastAsia="方正仿宋_GB18030" w:cs="Times New Roman"/>
                <w:kern w:val="0"/>
                <w:szCs w:val="21"/>
                <w:highlight w:val="none"/>
                <w:lang w:eastAsia="zh-CN"/>
              </w:rPr>
              <w:t>评审小组</w:t>
            </w:r>
            <w:r>
              <w:rPr>
                <w:rFonts w:hint="default" w:ascii="Times New Roman" w:hAnsi="Times New Roman" w:eastAsia="方正仿宋_GB18030" w:cs="Times New Roman"/>
                <w:kern w:val="0"/>
                <w:szCs w:val="21"/>
                <w:highlight w:val="none"/>
              </w:rPr>
              <w:t>可以继续</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并确定中选候选人。</w:t>
            </w:r>
          </w:p>
        </w:tc>
      </w:tr>
      <w:tr w14:paraId="4DC6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25" w:type="dxa"/>
            <w:noWrap w:val="0"/>
            <w:vAlign w:val="center"/>
          </w:tcPr>
          <w:p w14:paraId="0CEB73DC">
            <w:pPr>
              <w:spacing w:line="4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rPr>
              <w:t>3.4</w:t>
            </w:r>
          </w:p>
        </w:tc>
        <w:tc>
          <w:tcPr>
            <w:tcW w:w="1349" w:type="dxa"/>
            <w:gridSpan w:val="2"/>
            <w:noWrap w:val="0"/>
            <w:vAlign w:val="center"/>
          </w:tcPr>
          <w:p w14:paraId="56C7FBF7">
            <w:pPr>
              <w:spacing w:line="400" w:lineRule="exact"/>
              <w:jc w:val="center"/>
              <w:rPr>
                <w:rFonts w:hint="default" w:ascii="Times New Roman" w:hAnsi="Times New Roman" w:eastAsia="方正仿宋_GB18030" w:cs="Times New Roman"/>
                <w:highlight w:val="none"/>
              </w:rPr>
            </w:pPr>
            <w:r>
              <w:rPr>
                <w:rFonts w:hint="default" w:ascii="Times New Roman" w:hAnsi="Times New Roman" w:eastAsia="方正仿宋_GB18030" w:cs="Times New Roman"/>
                <w:highlight w:val="none"/>
                <w:lang w:eastAsia="zh-CN"/>
              </w:rPr>
              <w:t>评审</w:t>
            </w:r>
            <w:r>
              <w:rPr>
                <w:rFonts w:hint="default" w:ascii="Times New Roman" w:hAnsi="Times New Roman" w:eastAsia="方正仿宋_GB18030" w:cs="Times New Roman"/>
                <w:highlight w:val="none"/>
              </w:rPr>
              <w:t>结果</w:t>
            </w:r>
          </w:p>
        </w:tc>
        <w:tc>
          <w:tcPr>
            <w:tcW w:w="7150" w:type="dxa"/>
            <w:gridSpan w:val="2"/>
            <w:noWrap w:val="0"/>
            <w:vAlign w:val="center"/>
          </w:tcPr>
          <w:p w14:paraId="67F76CAE">
            <w:pPr>
              <w:autoSpaceDE w:val="0"/>
              <w:autoSpaceDN w:val="0"/>
              <w:adjustRightInd w:val="0"/>
              <w:snapToGrid w:val="0"/>
              <w:spacing w:line="400" w:lineRule="exact"/>
              <w:jc w:val="left"/>
              <w:rPr>
                <w:rFonts w:hint="default" w:ascii="Times New Roman" w:hAnsi="Times New Roman" w:eastAsia="方正仿宋_GB18030" w:cs="Times New Roman"/>
                <w:kern w:val="0"/>
                <w:szCs w:val="21"/>
                <w:highlight w:val="none"/>
              </w:rPr>
            </w:pPr>
            <w:r>
              <w:rPr>
                <w:rFonts w:hint="default" w:ascii="Times New Roman" w:hAnsi="Times New Roman" w:eastAsia="方正仿宋_GB18030" w:cs="Times New Roman"/>
                <w:kern w:val="0"/>
                <w:szCs w:val="21"/>
                <w:highlight w:val="none"/>
              </w:rPr>
              <w:t>3.</w:t>
            </w:r>
            <w:r>
              <w:rPr>
                <w:rFonts w:hint="default" w:ascii="Times New Roman" w:hAnsi="Times New Roman" w:eastAsia="方正仿宋_GB18030" w:cs="Times New Roman"/>
                <w:spacing w:val="-1"/>
                <w:kern w:val="0"/>
                <w:szCs w:val="21"/>
                <w:highlight w:val="none"/>
              </w:rPr>
              <w:t>4</w:t>
            </w:r>
            <w:r>
              <w:rPr>
                <w:rFonts w:hint="default" w:ascii="Times New Roman" w:hAnsi="Times New Roman" w:eastAsia="方正仿宋_GB18030" w:cs="Times New Roman"/>
                <w:kern w:val="0"/>
                <w:szCs w:val="21"/>
                <w:highlight w:val="none"/>
              </w:rPr>
              <w:t>.1 除第二章“竞选人须知”前</w:t>
            </w:r>
            <w:r>
              <w:rPr>
                <w:rFonts w:hint="default" w:ascii="Times New Roman" w:hAnsi="Times New Roman" w:eastAsia="方正仿宋_GB18030" w:cs="Times New Roman"/>
                <w:spacing w:val="1"/>
                <w:kern w:val="0"/>
                <w:szCs w:val="21"/>
                <w:highlight w:val="none"/>
              </w:rPr>
              <w:t>附</w:t>
            </w:r>
            <w:r>
              <w:rPr>
                <w:rFonts w:hint="default" w:ascii="Times New Roman" w:hAnsi="Times New Roman" w:eastAsia="方正仿宋_GB18030" w:cs="Times New Roman"/>
                <w:kern w:val="0"/>
                <w:szCs w:val="21"/>
                <w:highlight w:val="none"/>
              </w:rPr>
              <w:t>表授权直</w:t>
            </w:r>
            <w:r>
              <w:rPr>
                <w:rFonts w:hint="default" w:ascii="Times New Roman" w:hAnsi="Times New Roman" w:eastAsia="方正仿宋_GB18030" w:cs="Times New Roman"/>
                <w:spacing w:val="1"/>
                <w:kern w:val="0"/>
                <w:szCs w:val="21"/>
                <w:highlight w:val="none"/>
              </w:rPr>
              <w:t>接</w:t>
            </w:r>
            <w:r>
              <w:rPr>
                <w:rFonts w:hint="default" w:ascii="Times New Roman" w:hAnsi="Times New Roman" w:eastAsia="方正仿宋_GB18030" w:cs="Times New Roman"/>
                <w:kern w:val="0"/>
                <w:szCs w:val="21"/>
                <w:highlight w:val="none"/>
              </w:rPr>
              <w:t>确定</w:t>
            </w:r>
            <w:r>
              <w:rPr>
                <w:rFonts w:hint="default" w:ascii="Times New Roman" w:hAnsi="Times New Roman" w:eastAsia="方正仿宋_GB18030" w:cs="Times New Roman"/>
                <w:kern w:val="0"/>
                <w:szCs w:val="21"/>
                <w:highlight w:val="none"/>
                <w:lang w:eastAsia="zh-CN"/>
              </w:rPr>
              <w:t>中选</w:t>
            </w:r>
            <w:r>
              <w:rPr>
                <w:rFonts w:hint="default" w:ascii="Times New Roman" w:hAnsi="Times New Roman" w:eastAsia="方正仿宋_GB18030" w:cs="Times New Roman"/>
                <w:spacing w:val="1"/>
                <w:kern w:val="0"/>
                <w:szCs w:val="21"/>
                <w:highlight w:val="none"/>
              </w:rPr>
              <w:t>人</w:t>
            </w:r>
            <w:r>
              <w:rPr>
                <w:rFonts w:hint="default" w:ascii="Times New Roman" w:hAnsi="Times New Roman" w:eastAsia="方正仿宋_GB18030" w:cs="Times New Roman"/>
                <w:kern w:val="0"/>
                <w:szCs w:val="21"/>
                <w:highlight w:val="none"/>
              </w:rPr>
              <w:t>外，</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spacing w:val="1"/>
                <w:kern w:val="0"/>
                <w:szCs w:val="21"/>
                <w:highlight w:val="none"/>
                <w:lang w:eastAsia="zh-CN"/>
              </w:rPr>
              <w:t>小组</w:t>
            </w:r>
            <w:r>
              <w:rPr>
                <w:rFonts w:hint="default" w:ascii="Times New Roman" w:hAnsi="Times New Roman" w:eastAsia="方正仿宋_GB18030" w:cs="Times New Roman"/>
                <w:kern w:val="0"/>
                <w:szCs w:val="21"/>
                <w:highlight w:val="none"/>
              </w:rPr>
              <w:t>按经评审的最低价</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法推荐中选候选人。</w:t>
            </w:r>
          </w:p>
          <w:p w14:paraId="50754190">
            <w:pPr>
              <w:spacing w:line="400" w:lineRule="exact"/>
              <w:rPr>
                <w:rFonts w:hint="default" w:ascii="Times New Roman" w:hAnsi="Times New Roman" w:eastAsia="方正仿宋_GB18030" w:cs="Times New Roman"/>
                <w:highlight w:val="none"/>
              </w:rPr>
            </w:pPr>
            <w:r>
              <w:rPr>
                <w:rFonts w:hint="default" w:ascii="Times New Roman" w:hAnsi="Times New Roman" w:eastAsia="方正仿宋_GB18030" w:cs="Times New Roman"/>
                <w:spacing w:val="1"/>
                <w:kern w:val="0"/>
                <w:szCs w:val="21"/>
                <w:highlight w:val="none"/>
              </w:rPr>
              <w:t>3</w:t>
            </w:r>
            <w:r>
              <w:rPr>
                <w:rFonts w:hint="default" w:ascii="Times New Roman" w:hAnsi="Times New Roman" w:eastAsia="方正仿宋_GB18030" w:cs="Times New Roman"/>
                <w:kern w:val="0"/>
                <w:szCs w:val="21"/>
                <w:highlight w:val="none"/>
              </w:rPr>
              <w:t xml:space="preserve">.4.2 </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spacing w:val="-1"/>
                <w:kern w:val="0"/>
                <w:szCs w:val="21"/>
                <w:highlight w:val="none"/>
                <w:lang w:eastAsia="zh-CN"/>
              </w:rPr>
              <w:t>小组</w:t>
            </w:r>
            <w:r>
              <w:rPr>
                <w:rFonts w:hint="default" w:ascii="Times New Roman" w:hAnsi="Times New Roman" w:eastAsia="方正仿宋_GB18030" w:cs="Times New Roman"/>
                <w:kern w:val="0"/>
                <w:szCs w:val="21"/>
                <w:highlight w:val="none"/>
              </w:rPr>
              <w:t>完成</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后，应当向比选人提交书面</w:t>
            </w:r>
            <w:r>
              <w:rPr>
                <w:rFonts w:hint="default" w:ascii="Times New Roman" w:hAnsi="Times New Roman" w:eastAsia="方正仿宋_GB18030" w:cs="Times New Roman"/>
                <w:kern w:val="0"/>
                <w:szCs w:val="21"/>
                <w:highlight w:val="none"/>
                <w:lang w:eastAsia="zh-CN"/>
              </w:rPr>
              <w:t>评审</w:t>
            </w:r>
            <w:r>
              <w:rPr>
                <w:rFonts w:hint="default" w:ascii="Times New Roman" w:hAnsi="Times New Roman" w:eastAsia="方正仿宋_GB18030" w:cs="Times New Roman"/>
                <w:kern w:val="0"/>
                <w:szCs w:val="21"/>
                <w:highlight w:val="none"/>
              </w:rPr>
              <w:t>报告。</w:t>
            </w:r>
          </w:p>
        </w:tc>
      </w:tr>
    </w:tbl>
    <w:p w14:paraId="1CB0E153">
      <w:pPr>
        <w:rPr>
          <w:rFonts w:hint="default" w:ascii="Times New Roman" w:hAnsi="Times New Roman" w:cs="Times New Roman"/>
          <w:highlight w:val="none"/>
          <w:lang w:val="en-US" w:eastAsia="zh-CN"/>
        </w:rPr>
      </w:pPr>
    </w:p>
    <w:p w14:paraId="026E0B13">
      <w:pPr>
        <w:pStyle w:val="7"/>
        <w:pageBreakBefore w:val="0"/>
        <w:wordWrap/>
        <w:overflowPunct/>
        <w:topLinePunct w:val="0"/>
        <w:bidi w:val="0"/>
        <w:snapToGrid w:val="0"/>
        <w:spacing w:line="240" w:lineRule="auto"/>
        <w:rPr>
          <w:rFonts w:hint="default" w:ascii="Times New Roman" w:hAnsi="Times New Roman" w:eastAsia="方正仿宋_GB18030" w:cs="Times New Roman"/>
          <w:color w:val="auto"/>
          <w:highlight w:val="none"/>
          <w:lang w:val="en-US" w:eastAsia="zh-CN"/>
        </w:rPr>
      </w:pPr>
    </w:p>
    <w:p w14:paraId="2E2BE296">
      <w:pPr>
        <w:rPr>
          <w:rFonts w:hint="default" w:ascii="Times New Roman" w:hAnsi="Times New Roman" w:eastAsia="方正仿宋_GB18030" w:cs="Times New Roman"/>
          <w:color w:val="auto"/>
          <w:highlight w:val="none"/>
          <w:lang w:val="en-US" w:eastAsia="zh-CN"/>
        </w:rPr>
      </w:pPr>
    </w:p>
    <w:p w14:paraId="5518154F">
      <w:pPr>
        <w:pStyle w:val="2"/>
        <w:rPr>
          <w:rFonts w:hint="default" w:ascii="Times New Roman" w:hAnsi="Times New Roman" w:eastAsia="方正仿宋_GB18030" w:cs="Times New Roman"/>
          <w:color w:val="auto"/>
          <w:highlight w:val="none"/>
          <w:lang w:val="en-US" w:eastAsia="zh-CN"/>
        </w:rPr>
      </w:pPr>
    </w:p>
    <w:p w14:paraId="2FE3F93B">
      <w:pPr>
        <w:rPr>
          <w:rFonts w:hint="default" w:ascii="Times New Roman" w:hAnsi="Times New Roman" w:cs="Times New Roman"/>
          <w:highlight w:val="none"/>
          <w:lang w:val="en-US" w:eastAsia="zh-CN"/>
        </w:rPr>
      </w:pPr>
    </w:p>
    <w:p w14:paraId="66568455">
      <w:pPr>
        <w:pStyle w:val="7"/>
        <w:pageBreakBefore w:val="0"/>
        <w:wordWrap/>
        <w:overflowPunct/>
        <w:topLinePunct w:val="0"/>
        <w:bidi w:val="0"/>
        <w:snapToGrid w:val="0"/>
        <w:spacing w:line="240" w:lineRule="auto"/>
        <w:rPr>
          <w:rFonts w:hint="default" w:ascii="Times New Roman" w:hAnsi="Times New Roman" w:eastAsia="方正仿宋_GB18030" w:cs="Times New Roman"/>
          <w:color w:val="auto"/>
          <w:highlight w:val="none"/>
          <w:lang w:val="en-US" w:eastAsia="zh-CN"/>
        </w:rPr>
      </w:pPr>
    </w:p>
    <w:p w14:paraId="2CCBECE8">
      <w:pPr>
        <w:pStyle w:val="7"/>
        <w:pageBreakBefore w:val="0"/>
        <w:wordWrap/>
        <w:overflowPunct/>
        <w:topLinePunct w:val="0"/>
        <w:bidi w:val="0"/>
        <w:snapToGrid w:val="0"/>
        <w:spacing w:line="240" w:lineRule="auto"/>
        <w:rPr>
          <w:rFonts w:hint="default" w:ascii="Times New Roman" w:hAnsi="Times New Roman" w:eastAsia="方正仿宋_GB18030" w:cs="Times New Roman"/>
          <w:color w:val="auto"/>
          <w:highlight w:val="none"/>
          <w:lang w:val="en-US" w:eastAsia="zh-CN"/>
        </w:rPr>
      </w:pPr>
    </w:p>
    <w:p w14:paraId="7F2FBDB9">
      <w:pPr>
        <w:rPr>
          <w:rFonts w:hint="default" w:ascii="Times New Roman" w:hAnsi="Times New Roman" w:eastAsia="方正仿宋_GB18030" w:cs="Times New Roman"/>
          <w:color w:val="auto"/>
          <w:sz w:val="28"/>
          <w:szCs w:val="28"/>
          <w:highlight w:val="none"/>
        </w:rPr>
      </w:pPr>
      <w:bookmarkStart w:id="211" w:name="_Toc4034"/>
      <w:r>
        <w:rPr>
          <w:rFonts w:hint="default" w:ascii="Times New Roman" w:hAnsi="Times New Roman" w:eastAsia="方正仿宋_GB18030" w:cs="Times New Roman"/>
          <w:color w:val="auto"/>
          <w:sz w:val="28"/>
          <w:szCs w:val="28"/>
          <w:highlight w:val="none"/>
        </w:rPr>
        <w:br w:type="page"/>
      </w:r>
    </w:p>
    <w:p w14:paraId="3CC1BB6C">
      <w:pPr>
        <w:pStyle w:val="4"/>
        <w:pageBreakBefore w:val="0"/>
        <w:wordWrap/>
        <w:overflowPunct/>
        <w:topLinePunct w:val="0"/>
        <w:bidi w:val="0"/>
        <w:snapToGrid w:val="0"/>
        <w:spacing w:before="0" w:after="0" w:line="240" w:lineRule="auto"/>
        <w:rPr>
          <w:rFonts w:hint="default" w:ascii="Times New Roman" w:hAnsi="Times New Roman" w:eastAsia="方正仿宋_GB18030" w:cs="Times New Roman"/>
          <w:b w:val="0"/>
          <w:snapToGrid w:val="0"/>
          <w:color w:val="auto"/>
          <w:highlight w:val="none"/>
        </w:rPr>
      </w:pPr>
      <w:r>
        <w:rPr>
          <w:rFonts w:hint="default" w:ascii="Times New Roman" w:hAnsi="Times New Roman" w:eastAsia="方正仿宋_GB18030" w:cs="Times New Roman"/>
          <w:color w:val="auto"/>
          <w:sz w:val="28"/>
          <w:szCs w:val="28"/>
          <w:highlight w:val="none"/>
        </w:rPr>
        <w:t xml:space="preserve">1. </w:t>
      </w:r>
      <w:r>
        <w:rPr>
          <w:rFonts w:hint="default" w:ascii="Times New Roman" w:hAnsi="Times New Roman" w:eastAsia="方正仿宋_GB18030" w:cs="Times New Roman"/>
          <w:color w:val="auto"/>
          <w:sz w:val="28"/>
          <w:szCs w:val="28"/>
          <w:highlight w:val="none"/>
          <w:lang w:eastAsia="zh-CN"/>
        </w:rPr>
        <w:t>评审</w:t>
      </w:r>
      <w:r>
        <w:rPr>
          <w:rFonts w:hint="default" w:ascii="Times New Roman" w:hAnsi="Times New Roman" w:eastAsia="方正仿宋_GB18030" w:cs="Times New Roman"/>
          <w:color w:val="auto"/>
          <w:sz w:val="28"/>
          <w:szCs w:val="28"/>
          <w:highlight w:val="none"/>
        </w:rPr>
        <w:t>方法</w:t>
      </w:r>
      <w:bookmarkEnd w:id="211"/>
    </w:p>
    <w:p w14:paraId="329191C6">
      <w:pPr>
        <w:pageBreakBefore w:val="0"/>
        <w:wordWrap/>
        <w:overflowPunct/>
        <w:topLinePunct w:val="0"/>
        <w:autoSpaceDE w:val="0"/>
        <w:autoSpaceDN w:val="0"/>
        <w:bidi w:val="0"/>
        <w:adjustRightInd w:val="0"/>
        <w:snapToGrid w:val="0"/>
        <w:spacing w:line="240" w:lineRule="auto"/>
        <w:ind w:firstLine="420" w:firstLineChars="200"/>
        <w:rPr>
          <w:rFonts w:hint="default" w:ascii="Times New Roman" w:hAnsi="Times New Roman" w:eastAsia="方正仿宋_GB18030" w:cs="Times New Roman"/>
          <w:color w:val="auto"/>
          <w:kern w:val="0"/>
          <w:szCs w:val="21"/>
          <w:highlight w:val="none"/>
        </w:rPr>
      </w:pPr>
      <w:r>
        <w:rPr>
          <w:rFonts w:hint="default" w:ascii="Times New Roman" w:hAnsi="Times New Roman" w:eastAsia="方正仿宋_GB18030" w:cs="Times New Roman"/>
          <w:color w:val="auto"/>
          <w:kern w:val="0"/>
          <w:szCs w:val="21"/>
          <w:highlight w:val="none"/>
        </w:rPr>
        <w:t>本次</w:t>
      </w:r>
      <w:r>
        <w:rPr>
          <w:rFonts w:hint="default" w:ascii="Times New Roman" w:hAnsi="Times New Roman" w:eastAsia="方正仿宋_GB18030" w:cs="Times New Roman"/>
          <w:color w:val="auto"/>
          <w:kern w:val="0"/>
          <w:szCs w:val="21"/>
          <w:highlight w:val="none"/>
          <w:lang w:eastAsia="zh-CN"/>
        </w:rPr>
        <w:t>评审</w:t>
      </w:r>
      <w:r>
        <w:rPr>
          <w:rFonts w:hint="default" w:ascii="Times New Roman" w:hAnsi="Times New Roman" w:eastAsia="方正仿宋_GB18030" w:cs="Times New Roman"/>
          <w:color w:val="auto"/>
          <w:kern w:val="0"/>
          <w:szCs w:val="21"/>
          <w:highlight w:val="none"/>
        </w:rPr>
        <w:t>采用</w:t>
      </w:r>
      <w:r>
        <w:rPr>
          <w:rFonts w:hint="default" w:ascii="Times New Roman" w:hAnsi="Times New Roman" w:eastAsia="方正仿宋_GB18030" w:cs="Times New Roman"/>
          <w:color w:val="auto"/>
          <w:kern w:val="0"/>
          <w:szCs w:val="21"/>
          <w:highlight w:val="none"/>
          <w:lang w:eastAsia="zh-CN"/>
        </w:rPr>
        <w:t>经评审的最低价法</w:t>
      </w:r>
      <w:r>
        <w:rPr>
          <w:rFonts w:hint="default" w:ascii="Times New Roman" w:hAnsi="Times New Roman" w:eastAsia="方正仿宋_GB18030" w:cs="Times New Roman"/>
          <w:color w:val="auto"/>
          <w:kern w:val="0"/>
          <w:szCs w:val="21"/>
          <w:highlight w:val="none"/>
        </w:rPr>
        <w:t>。</w:t>
      </w:r>
      <w:r>
        <w:rPr>
          <w:rFonts w:hint="default" w:ascii="Times New Roman" w:hAnsi="Times New Roman" w:eastAsia="方正仿宋_GB18030" w:cs="Times New Roman"/>
          <w:color w:val="auto"/>
          <w:kern w:val="0"/>
          <w:szCs w:val="21"/>
          <w:highlight w:val="none"/>
          <w:lang w:eastAsia="zh-CN"/>
        </w:rPr>
        <w:t>评审小组</w:t>
      </w:r>
      <w:r>
        <w:rPr>
          <w:rFonts w:hint="default" w:ascii="Times New Roman" w:hAnsi="Times New Roman" w:eastAsia="方正仿宋_GB18030" w:cs="Times New Roman"/>
          <w:color w:val="auto"/>
          <w:kern w:val="0"/>
          <w:szCs w:val="21"/>
          <w:highlight w:val="none"/>
        </w:rPr>
        <w:t>对满足</w:t>
      </w:r>
      <w:r>
        <w:rPr>
          <w:rFonts w:hint="default" w:ascii="Times New Roman" w:hAnsi="Times New Roman" w:eastAsia="方正仿宋_GB18030" w:cs="Times New Roman"/>
          <w:color w:val="auto"/>
          <w:kern w:val="0"/>
          <w:szCs w:val="21"/>
          <w:highlight w:val="none"/>
          <w:lang w:eastAsia="zh-CN"/>
        </w:rPr>
        <w:t>比选文件</w:t>
      </w:r>
      <w:r>
        <w:rPr>
          <w:rFonts w:hint="default" w:ascii="Times New Roman" w:hAnsi="Times New Roman" w:eastAsia="方正仿宋_GB18030" w:cs="Times New Roman"/>
          <w:color w:val="auto"/>
          <w:kern w:val="0"/>
          <w:szCs w:val="21"/>
          <w:highlight w:val="none"/>
        </w:rPr>
        <w:t>实质性要求的</w:t>
      </w:r>
      <w:r>
        <w:rPr>
          <w:rFonts w:hint="default" w:ascii="Times New Roman" w:hAnsi="Times New Roman" w:eastAsia="方正仿宋_GB18030" w:cs="Times New Roman"/>
          <w:color w:val="auto"/>
          <w:kern w:val="0"/>
          <w:szCs w:val="21"/>
          <w:highlight w:val="none"/>
          <w:lang w:eastAsia="zh-CN"/>
        </w:rPr>
        <w:t>竞选文件，</w:t>
      </w:r>
      <w:r>
        <w:rPr>
          <w:rFonts w:hint="default" w:ascii="Times New Roman" w:hAnsi="Times New Roman" w:eastAsia="方正仿宋_GB18030" w:cs="Times New Roman"/>
          <w:color w:val="auto"/>
          <w:kern w:val="0"/>
          <w:szCs w:val="21"/>
          <w:highlight w:val="none"/>
        </w:rPr>
        <w:t>根据本章第</w:t>
      </w:r>
      <w:r>
        <w:rPr>
          <w:rFonts w:hint="default" w:ascii="Times New Roman" w:hAnsi="Times New Roman" w:eastAsia="方正仿宋_GB18030" w:cs="Times New Roman"/>
          <w:color w:val="auto"/>
          <w:kern w:val="0"/>
          <w:szCs w:val="21"/>
          <w:highlight w:val="none"/>
          <w:lang w:val="en-US" w:eastAsia="zh-CN"/>
        </w:rPr>
        <w:t>2.2</w:t>
      </w:r>
      <w:r>
        <w:rPr>
          <w:rFonts w:hint="default" w:ascii="Times New Roman" w:hAnsi="Times New Roman" w:eastAsia="方正仿宋_GB18030" w:cs="Times New Roman"/>
          <w:color w:val="auto"/>
          <w:kern w:val="0"/>
          <w:szCs w:val="21"/>
          <w:highlight w:val="none"/>
        </w:rPr>
        <w:t>款规定的</w:t>
      </w:r>
      <w:r>
        <w:rPr>
          <w:rFonts w:hint="default" w:ascii="Times New Roman" w:hAnsi="Times New Roman" w:eastAsia="方正仿宋_GB18030" w:cs="Times New Roman"/>
          <w:color w:val="auto"/>
          <w:kern w:val="0"/>
          <w:szCs w:val="21"/>
          <w:highlight w:val="none"/>
          <w:lang w:eastAsia="zh-CN"/>
        </w:rPr>
        <w:t>评审</w:t>
      </w:r>
      <w:r>
        <w:rPr>
          <w:rFonts w:hint="default" w:ascii="Times New Roman" w:hAnsi="Times New Roman" w:eastAsia="方正仿宋_GB18030" w:cs="Times New Roman"/>
          <w:color w:val="auto"/>
          <w:kern w:val="0"/>
          <w:szCs w:val="21"/>
          <w:highlight w:val="none"/>
        </w:rPr>
        <w:t>价格调整方法进行必要的价格调整</w:t>
      </w:r>
      <w:r>
        <w:rPr>
          <w:rFonts w:hint="default" w:ascii="Times New Roman" w:hAnsi="Times New Roman" w:eastAsia="方正仿宋_GB18030" w:cs="Times New Roman"/>
          <w:color w:val="auto"/>
          <w:kern w:val="0"/>
          <w:szCs w:val="21"/>
          <w:highlight w:val="none"/>
          <w:lang w:eastAsia="zh-CN"/>
        </w:rPr>
        <w:t>，</w:t>
      </w:r>
      <w:r>
        <w:rPr>
          <w:rFonts w:hint="default" w:ascii="Times New Roman" w:hAnsi="Times New Roman" w:eastAsia="方正仿宋_GB18030" w:cs="Times New Roman"/>
          <w:color w:val="auto"/>
          <w:kern w:val="0"/>
          <w:szCs w:val="21"/>
          <w:highlight w:val="none"/>
        </w:rPr>
        <w:t>并按照经评审的</w:t>
      </w:r>
      <w:r>
        <w:rPr>
          <w:rFonts w:hint="default" w:ascii="Times New Roman" w:hAnsi="Times New Roman" w:eastAsia="方正仿宋_GB18030" w:cs="Times New Roman"/>
          <w:color w:val="auto"/>
          <w:kern w:val="0"/>
          <w:szCs w:val="21"/>
          <w:highlight w:val="none"/>
          <w:lang w:eastAsia="zh-CN"/>
        </w:rPr>
        <w:t>竞选报价</w:t>
      </w:r>
      <w:r>
        <w:rPr>
          <w:rFonts w:hint="default" w:ascii="Times New Roman" w:hAnsi="Times New Roman" w:eastAsia="方正仿宋_GB18030" w:cs="Times New Roman"/>
          <w:color w:val="auto"/>
          <w:kern w:val="0"/>
          <w:szCs w:val="21"/>
          <w:highlight w:val="none"/>
        </w:rPr>
        <w:t>由低到高的顺序推荐</w:t>
      </w:r>
      <w:r>
        <w:rPr>
          <w:rFonts w:hint="default" w:ascii="Times New Roman" w:hAnsi="Times New Roman" w:eastAsia="方正仿宋_GB18030" w:cs="Times New Roman"/>
          <w:color w:val="auto"/>
          <w:kern w:val="0"/>
          <w:szCs w:val="21"/>
          <w:highlight w:val="none"/>
          <w:lang w:eastAsia="zh-CN"/>
        </w:rPr>
        <w:t>成交供应商候选人</w:t>
      </w:r>
      <w:r>
        <w:rPr>
          <w:rFonts w:hint="default" w:ascii="Times New Roman" w:hAnsi="Times New Roman" w:eastAsia="方正仿宋_GB18030" w:cs="Times New Roman"/>
          <w:color w:val="auto"/>
          <w:kern w:val="0"/>
          <w:szCs w:val="21"/>
          <w:highlight w:val="none"/>
        </w:rPr>
        <w:t>，或根据</w:t>
      </w:r>
      <w:r>
        <w:rPr>
          <w:rFonts w:hint="default" w:ascii="Times New Roman" w:hAnsi="Times New Roman" w:eastAsia="方正仿宋_GB18030" w:cs="Times New Roman"/>
          <w:color w:val="auto"/>
          <w:kern w:val="0"/>
          <w:szCs w:val="21"/>
          <w:highlight w:val="none"/>
          <w:lang w:eastAsia="zh-CN"/>
        </w:rPr>
        <w:t>比选人</w:t>
      </w:r>
      <w:r>
        <w:rPr>
          <w:rFonts w:hint="default" w:ascii="Times New Roman" w:hAnsi="Times New Roman" w:eastAsia="方正仿宋_GB18030" w:cs="Times New Roman"/>
          <w:color w:val="auto"/>
          <w:kern w:val="0"/>
          <w:szCs w:val="21"/>
          <w:highlight w:val="none"/>
        </w:rPr>
        <w:t>授权直接确定</w:t>
      </w:r>
      <w:r>
        <w:rPr>
          <w:rFonts w:hint="default" w:ascii="Times New Roman" w:hAnsi="Times New Roman" w:eastAsia="方正仿宋_GB18030" w:cs="Times New Roman"/>
          <w:color w:val="auto"/>
          <w:kern w:val="0"/>
          <w:szCs w:val="21"/>
          <w:highlight w:val="none"/>
          <w:lang w:eastAsia="zh-CN"/>
        </w:rPr>
        <w:t>成交竞选人</w:t>
      </w:r>
      <w:r>
        <w:rPr>
          <w:rFonts w:hint="default" w:ascii="Times New Roman" w:hAnsi="Times New Roman" w:eastAsia="方正仿宋_GB18030" w:cs="Times New Roman"/>
          <w:color w:val="auto"/>
          <w:kern w:val="0"/>
          <w:szCs w:val="21"/>
          <w:highlight w:val="none"/>
        </w:rPr>
        <w:t>，但</w:t>
      </w:r>
      <w:r>
        <w:rPr>
          <w:rFonts w:hint="default" w:ascii="Times New Roman" w:hAnsi="Times New Roman" w:eastAsia="方正仿宋_GB18030" w:cs="Times New Roman"/>
          <w:color w:val="auto"/>
          <w:kern w:val="0"/>
          <w:szCs w:val="21"/>
          <w:highlight w:val="none"/>
          <w:lang w:eastAsia="zh-CN"/>
        </w:rPr>
        <w:t>竞选报价</w:t>
      </w:r>
      <w:r>
        <w:rPr>
          <w:rFonts w:hint="default" w:ascii="Times New Roman" w:hAnsi="Times New Roman" w:eastAsia="方正仿宋_GB18030" w:cs="Times New Roman"/>
          <w:color w:val="auto"/>
          <w:kern w:val="0"/>
          <w:szCs w:val="21"/>
          <w:highlight w:val="none"/>
        </w:rPr>
        <w:t>低于其成本的除外。经评审的</w:t>
      </w:r>
      <w:r>
        <w:rPr>
          <w:rFonts w:hint="default" w:ascii="Times New Roman" w:hAnsi="Times New Roman" w:eastAsia="方正仿宋_GB18030" w:cs="Times New Roman"/>
          <w:color w:val="auto"/>
          <w:kern w:val="0"/>
          <w:szCs w:val="21"/>
          <w:highlight w:val="none"/>
          <w:lang w:eastAsia="zh-CN"/>
        </w:rPr>
        <w:t>竞选价</w:t>
      </w:r>
      <w:r>
        <w:rPr>
          <w:rFonts w:hint="default" w:ascii="Times New Roman" w:hAnsi="Times New Roman" w:eastAsia="方正仿宋_GB18030" w:cs="Times New Roman"/>
          <w:color w:val="auto"/>
          <w:kern w:val="0"/>
          <w:szCs w:val="21"/>
          <w:highlight w:val="none"/>
        </w:rPr>
        <w:t>相等时，</w:t>
      </w:r>
      <w:r>
        <w:rPr>
          <w:rFonts w:hint="default" w:ascii="Times New Roman" w:hAnsi="Times New Roman" w:eastAsia="方正仿宋_GB18030" w:cs="Times New Roman"/>
          <w:color w:val="auto"/>
          <w:kern w:val="0"/>
          <w:szCs w:val="21"/>
          <w:highlight w:val="none"/>
          <w:lang w:eastAsia="zh-CN"/>
        </w:rPr>
        <w:t>竞选</w:t>
      </w:r>
      <w:r>
        <w:rPr>
          <w:rFonts w:hint="default" w:ascii="Times New Roman" w:hAnsi="Times New Roman" w:eastAsia="方正仿宋_GB18030" w:cs="Times New Roman"/>
          <w:color w:val="auto"/>
          <w:kern w:val="0"/>
          <w:szCs w:val="21"/>
          <w:highlight w:val="none"/>
        </w:rPr>
        <w:t>报价低的优先</w:t>
      </w:r>
      <w:r>
        <w:rPr>
          <w:rFonts w:hint="default" w:ascii="Times New Roman" w:hAnsi="Times New Roman" w:eastAsia="方正仿宋_GB18030" w:cs="Times New Roman"/>
          <w:color w:val="auto"/>
          <w:kern w:val="0"/>
          <w:szCs w:val="21"/>
          <w:highlight w:val="none"/>
          <w:lang w:eastAsia="zh-CN"/>
        </w:rPr>
        <w:t>；竞选</w:t>
      </w:r>
      <w:r>
        <w:rPr>
          <w:rFonts w:hint="default" w:ascii="Times New Roman" w:hAnsi="Times New Roman" w:eastAsia="方正仿宋_GB18030" w:cs="Times New Roman"/>
          <w:color w:val="auto"/>
          <w:kern w:val="0"/>
          <w:szCs w:val="21"/>
          <w:highlight w:val="none"/>
        </w:rPr>
        <w:t>报价也相等的</w:t>
      </w:r>
      <w:r>
        <w:rPr>
          <w:rFonts w:hint="default" w:ascii="Times New Roman" w:hAnsi="Times New Roman" w:eastAsia="方正仿宋_GB18030" w:cs="Times New Roman"/>
          <w:color w:val="auto"/>
          <w:kern w:val="0"/>
          <w:szCs w:val="21"/>
          <w:highlight w:val="none"/>
          <w:lang w:eastAsia="zh-CN"/>
        </w:rPr>
        <w:t>，</w:t>
      </w:r>
      <w:r>
        <w:rPr>
          <w:rFonts w:hint="default" w:ascii="Times New Roman" w:hAnsi="Times New Roman" w:eastAsia="方正仿宋_GB18030" w:cs="Times New Roman"/>
          <w:color w:val="auto"/>
          <w:kern w:val="0"/>
          <w:szCs w:val="21"/>
          <w:highlight w:val="none"/>
        </w:rPr>
        <w:t>按照</w:t>
      </w:r>
      <w:r>
        <w:rPr>
          <w:rFonts w:hint="default" w:ascii="Times New Roman" w:hAnsi="Times New Roman" w:eastAsia="方正仿宋_GB18030" w:cs="Times New Roman"/>
          <w:color w:val="auto"/>
          <w:kern w:val="0"/>
          <w:szCs w:val="21"/>
          <w:highlight w:val="none"/>
          <w:lang w:eastAsia="zh-CN"/>
        </w:rPr>
        <w:t>评审</w:t>
      </w:r>
      <w:r>
        <w:rPr>
          <w:rFonts w:hint="default" w:ascii="Times New Roman" w:hAnsi="Times New Roman" w:eastAsia="方正仿宋_GB18030" w:cs="Times New Roman"/>
          <w:color w:val="auto"/>
          <w:kern w:val="0"/>
          <w:szCs w:val="21"/>
          <w:highlight w:val="none"/>
        </w:rPr>
        <w:t>办法前附表中的规定确定</w:t>
      </w:r>
      <w:r>
        <w:rPr>
          <w:rFonts w:hint="default" w:ascii="Times New Roman" w:hAnsi="Times New Roman" w:eastAsia="方正仿宋_GB18030" w:cs="Times New Roman"/>
          <w:color w:val="auto"/>
          <w:kern w:val="0"/>
          <w:szCs w:val="21"/>
          <w:highlight w:val="none"/>
          <w:lang w:eastAsia="zh-CN"/>
        </w:rPr>
        <w:t>成交竞选人候选人</w:t>
      </w:r>
      <w:r>
        <w:rPr>
          <w:rFonts w:hint="default" w:ascii="Times New Roman" w:hAnsi="Times New Roman" w:eastAsia="方正仿宋_GB18030" w:cs="Times New Roman"/>
          <w:color w:val="auto"/>
          <w:kern w:val="0"/>
          <w:szCs w:val="21"/>
          <w:highlight w:val="none"/>
        </w:rPr>
        <w:t>顺序。</w:t>
      </w:r>
    </w:p>
    <w:p w14:paraId="6114E916">
      <w:pPr>
        <w:pStyle w:val="4"/>
        <w:pageBreakBefore w:val="0"/>
        <w:wordWrap/>
        <w:overflowPunct/>
        <w:topLinePunct w:val="0"/>
        <w:bidi w:val="0"/>
        <w:snapToGrid w:val="0"/>
        <w:spacing w:before="0" w:after="0" w:line="240" w:lineRule="auto"/>
        <w:rPr>
          <w:rFonts w:hint="default" w:ascii="Times New Roman" w:hAnsi="Times New Roman" w:eastAsia="方正仿宋_GB18030" w:cs="Times New Roman"/>
          <w:color w:val="auto"/>
          <w:sz w:val="28"/>
          <w:szCs w:val="28"/>
          <w:highlight w:val="none"/>
        </w:rPr>
      </w:pPr>
      <w:bookmarkStart w:id="212" w:name="_Toc17473"/>
      <w:r>
        <w:rPr>
          <w:rFonts w:hint="default" w:ascii="Times New Roman" w:hAnsi="Times New Roman" w:eastAsia="方正仿宋_GB18030" w:cs="Times New Roman"/>
          <w:color w:val="auto"/>
          <w:sz w:val="28"/>
          <w:szCs w:val="28"/>
          <w:highlight w:val="none"/>
        </w:rPr>
        <w:t>2. 评审标准</w:t>
      </w:r>
      <w:bookmarkEnd w:id="212"/>
    </w:p>
    <w:p w14:paraId="2EB86AD7">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rPr>
      </w:pPr>
      <w:bookmarkStart w:id="213" w:name="_Toc14652"/>
      <w:r>
        <w:rPr>
          <w:rFonts w:hint="default" w:ascii="Times New Roman" w:hAnsi="Times New Roman" w:eastAsia="方正仿宋_GB18030" w:cs="Times New Roman"/>
          <w:color w:val="auto"/>
          <w:sz w:val="21"/>
          <w:szCs w:val="21"/>
          <w:highlight w:val="none"/>
        </w:rPr>
        <w:t>2.1 初步评审标准</w:t>
      </w:r>
      <w:bookmarkEnd w:id="213"/>
    </w:p>
    <w:p w14:paraId="33C30AE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2.1.1  形式评审标准：见评审办法前附表。</w:t>
      </w:r>
    </w:p>
    <w:p w14:paraId="08685448">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2.1.2  资格评审标准：见评审办法前附表。</w:t>
      </w:r>
    </w:p>
    <w:p w14:paraId="6669722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2.1.3  响应性评审标准：见评审办法前附表。</w:t>
      </w:r>
    </w:p>
    <w:p w14:paraId="106B1D8E">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rPr>
      </w:pPr>
      <w:bookmarkStart w:id="214" w:name="_Toc18133"/>
      <w:r>
        <w:rPr>
          <w:rFonts w:hint="default" w:ascii="Times New Roman" w:hAnsi="Times New Roman" w:eastAsia="方正仿宋_GB18030" w:cs="Times New Roman"/>
          <w:color w:val="auto"/>
          <w:sz w:val="21"/>
          <w:szCs w:val="21"/>
          <w:highlight w:val="none"/>
        </w:rPr>
        <w:t>2.2 详细评审标准</w:t>
      </w:r>
      <w:bookmarkEnd w:id="214"/>
    </w:p>
    <w:p w14:paraId="380E842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详细评审标准：见评审办法前附表。</w:t>
      </w:r>
    </w:p>
    <w:p w14:paraId="0809E8D0">
      <w:pPr>
        <w:pStyle w:val="4"/>
        <w:pageBreakBefore w:val="0"/>
        <w:wordWrap/>
        <w:overflowPunct/>
        <w:topLinePunct w:val="0"/>
        <w:bidi w:val="0"/>
        <w:snapToGrid w:val="0"/>
        <w:spacing w:before="0" w:after="0" w:line="240" w:lineRule="auto"/>
        <w:rPr>
          <w:rFonts w:hint="default" w:ascii="Times New Roman" w:hAnsi="Times New Roman" w:eastAsia="方正仿宋_GB18030" w:cs="Times New Roman"/>
          <w:color w:val="auto"/>
          <w:sz w:val="28"/>
          <w:szCs w:val="28"/>
          <w:highlight w:val="none"/>
        </w:rPr>
      </w:pPr>
      <w:bookmarkStart w:id="215" w:name="_Toc11427"/>
      <w:r>
        <w:rPr>
          <w:rFonts w:hint="default" w:ascii="Times New Roman" w:hAnsi="Times New Roman" w:eastAsia="方正仿宋_GB18030" w:cs="Times New Roman"/>
          <w:color w:val="auto"/>
          <w:sz w:val="28"/>
          <w:szCs w:val="28"/>
          <w:highlight w:val="none"/>
        </w:rPr>
        <w:t xml:space="preserve">3. </w:t>
      </w:r>
      <w:r>
        <w:rPr>
          <w:rFonts w:hint="default" w:ascii="Times New Roman" w:hAnsi="Times New Roman" w:eastAsia="方正仿宋_GB18030" w:cs="Times New Roman"/>
          <w:color w:val="auto"/>
          <w:sz w:val="28"/>
          <w:szCs w:val="28"/>
          <w:highlight w:val="none"/>
          <w:lang w:eastAsia="zh-CN"/>
        </w:rPr>
        <w:t>评审</w:t>
      </w:r>
      <w:r>
        <w:rPr>
          <w:rFonts w:hint="default" w:ascii="Times New Roman" w:hAnsi="Times New Roman" w:eastAsia="方正仿宋_GB18030" w:cs="Times New Roman"/>
          <w:color w:val="auto"/>
          <w:sz w:val="28"/>
          <w:szCs w:val="28"/>
          <w:highlight w:val="none"/>
        </w:rPr>
        <w:t>程序</w:t>
      </w:r>
      <w:bookmarkEnd w:id="215"/>
    </w:p>
    <w:p w14:paraId="31C610A8">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rPr>
      </w:pPr>
      <w:bookmarkStart w:id="216" w:name="_Toc4826"/>
      <w:r>
        <w:rPr>
          <w:rFonts w:hint="default" w:ascii="Times New Roman" w:hAnsi="Times New Roman" w:eastAsia="方正仿宋_GB18030" w:cs="Times New Roman"/>
          <w:color w:val="auto"/>
          <w:sz w:val="21"/>
          <w:szCs w:val="21"/>
          <w:highlight w:val="none"/>
        </w:rPr>
        <w:t>3.1 初步评审</w:t>
      </w:r>
      <w:bookmarkEnd w:id="216"/>
    </w:p>
    <w:p w14:paraId="08ABF90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3.1.1  评审小组依据本章第 2.1 款规定的标准对竞选文件进行初步评审。有一项不符合评审标准的，评审小组应当否决其竞选。</w:t>
      </w:r>
    </w:p>
    <w:p w14:paraId="25DA379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3.1.2  竞选人有以下情形之一的，评审小组应当否决其竞选：</w:t>
      </w:r>
    </w:p>
    <w:p w14:paraId="465CDC1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（1）竞选文件没有对比选文件的实质性要求和条件作出响应，或者对比选文件的偏差超出比选文件规定的偏差范围或最高项数；</w:t>
      </w:r>
    </w:p>
    <w:p w14:paraId="0FA331CD">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（2）有串通竞选、弄虚作假、行贿等违法行为。</w:t>
      </w:r>
    </w:p>
    <w:p w14:paraId="1F41404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3.1.3  竞选报价有算术错误及其他错误的，评审小组按以下原则要求竞选人对竞选报价进行修正，并要求竞选人书面澄清确认。竞选人拒不澄清确认的，评审小组应当否决其竞选：</w:t>
      </w:r>
    </w:p>
    <w:p w14:paraId="0721D1D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（1）竞选文件中的大写金额与小写金额不一致的，以大写金额为准；</w:t>
      </w:r>
    </w:p>
    <w:p w14:paraId="077A3F8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（2）总价金额与单价金额不一致的，以单价金额为准，但单价金额小数点有明显错误的除外；</w:t>
      </w:r>
    </w:p>
    <w:p w14:paraId="046B111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（3）竞选报价为各分项报价金额之和，竞选报价与分项报价的合价不一致的，应以各分项合价累计数为准，修正竞选报价；</w:t>
      </w:r>
    </w:p>
    <w:p w14:paraId="72DE809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 xml:space="preserve">（4）如果分项报价中存在缺漏项，则视为缺漏项价格已包含在其他分项报价之中。 </w:t>
      </w:r>
    </w:p>
    <w:p w14:paraId="620BF16B">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lang w:val="en-US" w:eastAsia="zh-CN"/>
        </w:rPr>
      </w:pPr>
      <w:bookmarkStart w:id="217" w:name="_Toc3840"/>
      <w:r>
        <w:rPr>
          <w:rFonts w:hint="default" w:ascii="Times New Roman" w:hAnsi="Times New Roman" w:eastAsia="方正仿宋_GB18030" w:cs="Times New Roman"/>
          <w:color w:val="auto"/>
          <w:sz w:val="21"/>
          <w:szCs w:val="21"/>
          <w:highlight w:val="none"/>
        </w:rPr>
        <w:t>3.2 详细评审</w:t>
      </w:r>
      <w:bookmarkEnd w:id="217"/>
    </w:p>
    <w:p w14:paraId="312C7B9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3.2.1  评审小组按本章第 2.2 款规定的评审价格调整方法进行必要的价格调整，并编制“标价比较表”。</w:t>
      </w:r>
    </w:p>
    <w:p w14:paraId="2512AB06">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3.2.2  评审小组发现竞选人的报价明显低于其他竞选报价，使得其竞选报价可能低于其成本的，应当要求该竞选人作出书面说明并提供相应的证明材料。竞选人不能合理说明或者不能提供相应证明材料的，由评审小组认定该竞选人以低于成本报价竞选，并否决其竞选。</w:t>
      </w:r>
    </w:p>
    <w:p w14:paraId="77BDEFD6">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lang w:val="en-US" w:eastAsia="zh-CN"/>
        </w:rPr>
      </w:pPr>
      <w:bookmarkStart w:id="218" w:name="_Toc27932"/>
      <w:r>
        <w:rPr>
          <w:rFonts w:hint="default" w:ascii="Times New Roman" w:hAnsi="Times New Roman" w:eastAsia="方正仿宋_GB18030" w:cs="Times New Roman"/>
          <w:color w:val="auto"/>
          <w:sz w:val="21"/>
          <w:szCs w:val="21"/>
          <w:highlight w:val="none"/>
        </w:rPr>
        <w:t xml:space="preserve">3.3 </w:t>
      </w:r>
      <w:r>
        <w:rPr>
          <w:rFonts w:hint="default" w:ascii="Times New Roman" w:hAnsi="Times New Roman" w:eastAsia="方正仿宋_GB18030" w:cs="Times New Roman"/>
          <w:color w:val="auto"/>
          <w:sz w:val="21"/>
          <w:szCs w:val="21"/>
          <w:highlight w:val="none"/>
          <w:lang w:eastAsia="zh-CN"/>
        </w:rPr>
        <w:t>竞选文件</w:t>
      </w:r>
      <w:r>
        <w:rPr>
          <w:rFonts w:hint="default" w:ascii="Times New Roman" w:hAnsi="Times New Roman" w:eastAsia="方正仿宋_GB18030" w:cs="Times New Roman"/>
          <w:color w:val="auto"/>
          <w:sz w:val="21"/>
          <w:szCs w:val="21"/>
          <w:highlight w:val="none"/>
        </w:rPr>
        <w:t>的澄清</w:t>
      </w:r>
      <w:bookmarkEnd w:id="218"/>
    </w:p>
    <w:p w14:paraId="5C868F5E">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3.3.1  在评审过程中，评审小组可以书面形式要求竞选人对竞选文件中含义不明确、对同类问题表述不一致或者有明显文字和计算错误的内容作必要的澄清、说明或补正。澄清、说明或补正应以书面方式进行。评审小组不接受竞选人主动提出的澄清、说明或补正。</w:t>
      </w:r>
    </w:p>
    <w:p w14:paraId="0166CD6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3.3.2  澄清、说明或补正不得超出竞选文件的范围且不得改变竞选文件的实质性内容，并构成竞选文件的组成部分。</w:t>
      </w:r>
    </w:p>
    <w:p w14:paraId="024D4E0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3.3.3  评审小组对竞选人提交的澄清、说明或补正有疑问的，可以要求竞选人进一步澄清、说明或补正，直至满足评审小组的要求。</w:t>
      </w:r>
    </w:p>
    <w:p w14:paraId="76269CEB">
      <w:pPr>
        <w:pStyle w:val="2"/>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default" w:ascii="Times New Roman" w:hAnsi="Times New Roman" w:eastAsia="方正仿宋_GB18030" w:cs="Times New Roman"/>
          <w:color w:val="auto"/>
          <w:sz w:val="21"/>
          <w:szCs w:val="21"/>
          <w:highlight w:val="none"/>
        </w:rPr>
      </w:pPr>
      <w:bookmarkStart w:id="219" w:name="_Toc32331"/>
      <w:r>
        <w:rPr>
          <w:rFonts w:hint="default" w:ascii="Times New Roman" w:hAnsi="Times New Roman" w:eastAsia="方正仿宋_GB18030" w:cs="Times New Roman"/>
          <w:color w:val="auto"/>
          <w:sz w:val="21"/>
          <w:szCs w:val="21"/>
          <w:highlight w:val="none"/>
        </w:rPr>
        <w:t xml:space="preserve">3.4 </w:t>
      </w:r>
      <w:r>
        <w:rPr>
          <w:rFonts w:hint="default" w:ascii="Times New Roman" w:hAnsi="Times New Roman" w:eastAsia="方正仿宋_GB18030" w:cs="Times New Roman"/>
          <w:color w:val="auto"/>
          <w:sz w:val="21"/>
          <w:szCs w:val="21"/>
          <w:highlight w:val="none"/>
          <w:lang w:eastAsia="zh-CN"/>
        </w:rPr>
        <w:t>评审</w:t>
      </w:r>
      <w:r>
        <w:rPr>
          <w:rFonts w:hint="default" w:ascii="Times New Roman" w:hAnsi="Times New Roman" w:eastAsia="方正仿宋_GB18030" w:cs="Times New Roman"/>
          <w:color w:val="auto"/>
          <w:sz w:val="21"/>
          <w:szCs w:val="21"/>
          <w:highlight w:val="none"/>
        </w:rPr>
        <w:t>结果</w:t>
      </w:r>
      <w:bookmarkEnd w:id="219"/>
    </w:p>
    <w:p w14:paraId="5C2909A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3.4.1  除第二章“竞选人须知”前附表授权直接确定成交竞选人外，评审小组按照得分由高到低的顺序推荐成交竞选人候选人，并标明排序。</w:t>
      </w:r>
    </w:p>
    <w:p w14:paraId="0B5C12C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r>
        <w:rPr>
          <w:rFonts w:hint="default" w:ascii="Times New Roman" w:hAnsi="Times New Roman" w:eastAsia="方正仿宋_GB18030" w:cs="Times New Roman"/>
          <w:snapToGrid/>
          <w:color w:val="auto"/>
          <w:kern w:val="0"/>
          <w:szCs w:val="21"/>
          <w:highlight w:val="none"/>
          <w:lang w:val="en-US" w:eastAsia="zh-CN" w:bidi="ar-SA"/>
        </w:rPr>
        <w:t>3.4.2  评审小组完成评审后，应当向比选人提交书面评审报告和成交竞选人候选人名单。</w:t>
      </w:r>
      <w:bookmarkEnd w:id="201"/>
      <w:bookmarkEnd w:id="202"/>
      <w:bookmarkEnd w:id="203"/>
      <w:bookmarkEnd w:id="204"/>
      <w:bookmarkEnd w:id="205"/>
      <w:bookmarkEnd w:id="206"/>
    </w:p>
    <w:p w14:paraId="479FFCA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p>
    <w:p w14:paraId="0C1C6F7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p>
    <w:p w14:paraId="1F7D32B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eastAsia="方正仿宋_GB18030" w:cs="Times New Roman"/>
          <w:snapToGrid/>
          <w:color w:val="auto"/>
          <w:kern w:val="0"/>
          <w:szCs w:val="21"/>
          <w:highlight w:val="none"/>
          <w:lang w:val="en-US" w:eastAsia="zh-CN" w:bidi="ar-SA"/>
        </w:rPr>
      </w:pPr>
    </w:p>
    <w:p w14:paraId="29F79A8B">
      <w:pPr>
        <w:rPr>
          <w:rFonts w:hint="default" w:ascii="Times New Roman" w:hAnsi="Times New Roman" w:eastAsia="方正黑体_GBK" w:cs="Times New Roman"/>
          <w:highlight w:val="none"/>
        </w:rPr>
      </w:pPr>
      <w:r>
        <w:rPr>
          <w:rFonts w:hint="default" w:ascii="Times New Roman" w:hAnsi="Times New Roman" w:eastAsia="方正黑体_GBK" w:cs="Times New Roman"/>
          <w:highlight w:val="none"/>
        </w:rPr>
        <w:br w:type="page"/>
      </w:r>
    </w:p>
    <w:p w14:paraId="4258E594">
      <w:pPr>
        <w:pStyle w:val="4"/>
        <w:spacing w:before="0" w:after="0" w:line="240" w:lineRule="auto"/>
        <w:ind w:left="105" w:right="105"/>
        <w:jc w:val="center"/>
        <w:outlineLvl w:val="0"/>
        <w:rPr>
          <w:rFonts w:hint="default" w:ascii="Times New Roman" w:hAnsi="Times New Roman" w:eastAsia="方正黑体_GBK" w:cs="Times New Roman"/>
          <w:highlight w:val="none"/>
        </w:rPr>
      </w:pPr>
      <w:r>
        <w:rPr>
          <w:rFonts w:hint="default" w:ascii="Times New Roman" w:hAnsi="Times New Roman" w:eastAsia="方正黑体_GBK" w:cs="Times New Roman"/>
          <w:highlight w:val="none"/>
        </w:rPr>
        <w:t>否决竞选情况一览表</w:t>
      </w:r>
    </w:p>
    <w:p w14:paraId="6AB411B7">
      <w:pPr>
        <w:ind w:left="105" w:right="105"/>
        <w:rPr>
          <w:rFonts w:hint="default" w:ascii="Times New Roman" w:hAnsi="Times New Roman" w:cs="Times New Roman"/>
          <w:highlight w:val="none"/>
        </w:rPr>
      </w:pPr>
    </w:p>
    <w:p w14:paraId="6E7AB557">
      <w:pPr>
        <w:ind w:left="105" w:right="105"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竞选人有下列情形之一的，其竞选作否决竞选处理，否决竞选条件之外的评审小组不得判为重大偏差。</w:t>
      </w:r>
    </w:p>
    <w:tbl>
      <w:tblPr>
        <w:tblStyle w:val="19"/>
        <w:tblW w:w="8401"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664"/>
        <w:gridCol w:w="7737"/>
      </w:tblGrid>
      <w:tr w14:paraId="749D6C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57BC6C4">
            <w:pPr>
              <w:ind w:left="105" w:right="105"/>
              <w:jc w:val="center"/>
              <w:rPr>
                <w:rFonts w:hint="default" w:ascii="Times New Roman" w:hAnsi="Times New Roman" w:eastAsia="方正仿宋_GBK" w:cs="Times New Roman"/>
                <w:b/>
                <w:highlight w:val="none"/>
              </w:rPr>
            </w:pPr>
            <w:r>
              <w:rPr>
                <w:rFonts w:hint="default" w:ascii="Times New Roman" w:hAnsi="Times New Roman" w:eastAsia="方正仿宋_GBK" w:cs="Times New Roman"/>
                <w:b/>
                <w:highlight w:val="none"/>
              </w:rPr>
              <w:t>序号</w:t>
            </w:r>
          </w:p>
        </w:tc>
        <w:tc>
          <w:tcPr>
            <w:tcW w:w="7737" w:type="dxa"/>
            <w:vAlign w:val="center"/>
          </w:tcPr>
          <w:p w14:paraId="77635FEC">
            <w:pPr>
              <w:ind w:left="105" w:right="105"/>
              <w:jc w:val="center"/>
              <w:rPr>
                <w:rFonts w:hint="default" w:ascii="Times New Roman" w:hAnsi="Times New Roman" w:eastAsia="方正仿宋_GBK" w:cs="Times New Roman"/>
                <w:b/>
                <w:highlight w:val="none"/>
              </w:rPr>
            </w:pPr>
            <w:r>
              <w:rPr>
                <w:rFonts w:hint="default" w:ascii="Times New Roman" w:hAnsi="Times New Roman" w:eastAsia="方正仿宋_GBK" w:cs="Times New Roman"/>
                <w:b/>
                <w:highlight w:val="none"/>
              </w:rPr>
              <w:t>否决竞选条件</w:t>
            </w:r>
          </w:p>
        </w:tc>
      </w:tr>
      <w:tr w14:paraId="60FDB08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64" w:type="dxa"/>
            <w:vAlign w:val="center"/>
          </w:tcPr>
          <w:p w14:paraId="1D837E4B">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1</w:t>
            </w:r>
          </w:p>
        </w:tc>
        <w:tc>
          <w:tcPr>
            <w:tcW w:w="7737" w:type="dxa"/>
            <w:vAlign w:val="center"/>
          </w:tcPr>
          <w:p w14:paraId="69339EE5">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竞选文件应当对比选文件的实质性要求和条件作出满足性或更有利于比选人的竞选，否则，竞选人的竞选将被否决。</w:t>
            </w:r>
          </w:p>
        </w:tc>
      </w:tr>
      <w:tr w14:paraId="7644D65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363DC164">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2</w:t>
            </w:r>
          </w:p>
        </w:tc>
        <w:tc>
          <w:tcPr>
            <w:tcW w:w="7737" w:type="dxa"/>
          </w:tcPr>
          <w:p w14:paraId="6270BAF4">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竞选文件中应针对实质性要求和条件中列明的技术要求提供技术支持资料，技术支持资料须按照比选文件要求提供，否则其竞选文件按否决竞选处理。</w:t>
            </w:r>
          </w:p>
        </w:tc>
      </w:tr>
      <w:tr w14:paraId="630CAE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44C0326C">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3</w:t>
            </w:r>
          </w:p>
        </w:tc>
        <w:tc>
          <w:tcPr>
            <w:tcW w:w="7737" w:type="dxa"/>
          </w:tcPr>
          <w:p w14:paraId="2CFD5138">
            <w:pPr>
              <w:ind w:left="105" w:right="105"/>
              <w:rPr>
                <w:rFonts w:hint="default" w:ascii="Times New Roman" w:hAnsi="Times New Roman" w:eastAsia="方正仿宋_GBK" w:cs="Times New Roman"/>
                <w:sz w:val="18"/>
                <w:szCs w:val="18"/>
                <w:highlight w:val="none"/>
              </w:rPr>
            </w:pPr>
            <w:r>
              <w:rPr>
                <w:rFonts w:hint="default" w:ascii="Times New Roman" w:hAnsi="Times New Roman" w:eastAsia="方正仿宋_GBK" w:cs="Times New Roman"/>
                <w:highlight w:val="none"/>
              </w:rPr>
              <w:t>竞选人须知前附表规定了可以偏差的范围和最高偏差项数的，偏差应当符合竞选人须知前附表规定的偏差范围和最高项数，超出偏差范围和最高偏差项数的竞选将被否决。</w:t>
            </w:r>
          </w:p>
        </w:tc>
      </w:tr>
      <w:tr w14:paraId="4EB1A3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E558052">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4</w:t>
            </w:r>
          </w:p>
        </w:tc>
        <w:tc>
          <w:tcPr>
            <w:tcW w:w="7737" w:type="dxa"/>
          </w:tcPr>
          <w:p w14:paraId="339DED85">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竞选人不按第二章第 3.4.1项要求提交竞选保证金的，评审小组将否决其竞选。</w:t>
            </w:r>
          </w:p>
        </w:tc>
      </w:tr>
      <w:tr w14:paraId="6A3FFEA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06A6E42A">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5</w:t>
            </w:r>
          </w:p>
        </w:tc>
        <w:tc>
          <w:tcPr>
            <w:tcW w:w="7737" w:type="dxa"/>
          </w:tcPr>
          <w:p w14:paraId="2EE18F5A">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除竞选人须知前附表规定允许外，竞选人不得递交备选竞选方案，否则其竞选将被否决。</w:t>
            </w:r>
          </w:p>
        </w:tc>
      </w:tr>
      <w:tr w14:paraId="4887713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EACE2A5">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6</w:t>
            </w:r>
          </w:p>
        </w:tc>
        <w:tc>
          <w:tcPr>
            <w:tcW w:w="7737" w:type="dxa"/>
          </w:tcPr>
          <w:p w14:paraId="32EC1A13">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评审小组依据第三章第2.1款规定的标准对竞选文件进行初步评审。有一项不符合评审标准的，评审小组应当否决其竞选。</w:t>
            </w:r>
          </w:p>
        </w:tc>
      </w:tr>
      <w:tr w14:paraId="3C9A17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5F956229">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7</w:t>
            </w:r>
          </w:p>
        </w:tc>
        <w:tc>
          <w:tcPr>
            <w:tcW w:w="7737" w:type="dxa"/>
          </w:tcPr>
          <w:p w14:paraId="602B6055">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有串通竞选、弄虚作假、行贿等违法行为。</w:t>
            </w:r>
          </w:p>
        </w:tc>
      </w:tr>
      <w:tr w14:paraId="49D6EA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1009AA5">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8</w:t>
            </w:r>
          </w:p>
        </w:tc>
        <w:tc>
          <w:tcPr>
            <w:tcW w:w="7737" w:type="dxa"/>
            <w:vAlign w:val="center"/>
          </w:tcPr>
          <w:p w14:paraId="08250629">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竞选报价有算术错误及其他错误的，评审小组按比选文件规定的原则要求竞选人对竞选报价进行修正，并要求竞选人书面澄清确认。竞选人拒不澄清确认的，评审小组应当否决其竞选。</w:t>
            </w:r>
          </w:p>
        </w:tc>
      </w:tr>
      <w:tr w14:paraId="4A26DF7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34EF5341">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9</w:t>
            </w:r>
          </w:p>
        </w:tc>
        <w:tc>
          <w:tcPr>
            <w:tcW w:w="7737" w:type="dxa"/>
            <w:vAlign w:val="center"/>
          </w:tcPr>
          <w:p w14:paraId="1970745E">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评审小组发现竞选人的报价明显低于其他竞选报价，使得其竞选报价可能低于其个别成本的，应当要求该竞选人作出书面说明并提供相应的证明材料。竞选人不能合理说明或者不能提供相应证明材料的，评审小组应当认定该竞选人以低于成本报价竞标，并否决其竞选。</w:t>
            </w:r>
          </w:p>
        </w:tc>
      </w:tr>
      <w:tr w14:paraId="6A1D9F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B5AEE2B">
            <w:pPr>
              <w:ind w:left="105" w:right="105"/>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其他</w:t>
            </w:r>
          </w:p>
        </w:tc>
        <w:tc>
          <w:tcPr>
            <w:tcW w:w="7737" w:type="dxa"/>
            <w:vAlign w:val="center"/>
          </w:tcPr>
          <w:p w14:paraId="7A5697A8">
            <w:pPr>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比选人必须将所有否决竞选条款集中罗列于此表，若无其他否决竞选条款则在该条写无。</w:t>
            </w:r>
          </w:p>
        </w:tc>
      </w:tr>
    </w:tbl>
    <w:p w14:paraId="26E440EC">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bookmarkStart w:id="220" w:name="_Toc509218785"/>
      <w:bookmarkStart w:id="221" w:name="_Toc32401"/>
      <w:bookmarkStart w:id="222" w:name="_Toc430530509"/>
      <w:bookmarkStart w:id="223" w:name="_Toc57820636"/>
      <w:bookmarkStart w:id="224" w:name="_Toc12914"/>
    </w:p>
    <w:p w14:paraId="3B388336">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p>
    <w:p w14:paraId="47811BCE">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p>
    <w:p w14:paraId="0E0A9142">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p>
    <w:p w14:paraId="081E5048">
      <w:pPr>
        <w:pStyle w:val="3"/>
        <w:numPr>
          <w:ilvl w:val="0"/>
          <w:numId w:val="0"/>
        </w:numPr>
        <w:spacing w:before="0" w:after="0" w:line="360" w:lineRule="auto"/>
        <w:ind w:leftChars="0"/>
        <w:jc w:val="center"/>
        <w:rPr>
          <w:rFonts w:hint="default" w:ascii="Times New Roman" w:hAnsi="Times New Roman" w:cs="Times New Roman" w:eastAsiaTheme="majorEastAsia"/>
          <w:color w:val="auto"/>
          <w:kern w:val="0"/>
          <w:highlight w:val="none"/>
          <w:lang w:val="en-US" w:eastAsia="zh-CN"/>
        </w:rPr>
      </w:pPr>
    </w:p>
    <w:p w14:paraId="6C6B1A95">
      <w:pPr>
        <w:pStyle w:val="3"/>
        <w:numPr>
          <w:ilvl w:val="0"/>
          <w:numId w:val="0"/>
        </w:numPr>
        <w:spacing w:before="0" w:after="0" w:line="360" w:lineRule="auto"/>
        <w:ind w:leftChars="0"/>
        <w:jc w:val="center"/>
        <w:rPr>
          <w:rFonts w:hint="default" w:ascii="Times New Roman" w:hAnsi="Times New Roman" w:eastAsia="方正黑体_GBK" w:cs="Times New Roman"/>
          <w:color w:val="auto"/>
          <w:kern w:val="0"/>
          <w:highlight w:val="none"/>
        </w:rPr>
      </w:pPr>
      <w:r>
        <w:rPr>
          <w:rFonts w:hint="default" w:ascii="Times New Roman" w:hAnsi="Times New Roman" w:eastAsia="方正黑体_GBK" w:cs="Times New Roman"/>
          <w:color w:val="auto"/>
          <w:kern w:val="0"/>
          <w:highlight w:val="none"/>
          <w:lang w:val="en-US" w:eastAsia="zh-CN"/>
        </w:rPr>
        <w:t>第四章</w:t>
      </w:r>
      <w:r>
        <w:rPr>
          <w:rFonts w:hint="default" w:ascii="Times New Roman" w:hAnsi="Times New Roman" w:eastAsia="方正黑体_GBK" w:cs="Times New Roman"/>
          <w:color w:val="auto"/>
          <w:kern w:val="0"/>
          <w:highlight w:val="none"/>
        </w:rPr>
        <w:t xml:space="preserve"> 合同条款及格式</w:t>
      </w:r>
      <w:bookmarkEnd w:id="220"/>
      <w:bookmarkEnd w:id="221"/>
      <w:bookmarkEnd w:id="222"/>
      <w:bookmarkEnd w:id="223"/>
      <w:bookmarkEnd w:id="224"/>
    </w:p>
    <w:p w14:paraId="4C8AB9EC">
      <w:pPr>
        <w:pStyle w:val="7"/>
        <w:rPr>
          <w:rFonts w:hint="default" w:ascii="Times New Roman" w:hAnsi="Times New Roman" w:cs="Times New Roman"/>
          <w:color w:val="auto"/>
          <w:highlight w:val="none"/>
        </w:rPr>
      </w:pPr>
    </w:p>
    <w:p w14:paraId="0EB1C86C">
      <w:pPr>
        <w:rPr>
          <w:rFonts w:hint="default" w:ascii="Times New Roman" w:hAnsi="Times New Roman" w:cs="Times New Roman"/>
          <w:color w:val="auto"/>
          <w:highlight w:val="none"/>
        </w:rPr>
      </w:pPr>
    </w:p>
    <w:p w14:paraId="763D6207">
      <w:pPr>
        <w:pStyle w:val="7"/>
        <w:rPr>
          <w:rFonts w:hint="default" w:ascii="Times New Roman" w:hAnsi="Times New Roman" w:cs="Times New Roman"/>
          <w:color w:val="auto"/>
          <w:highlight w:val="none"/>
        </w:rPr>
      </w:pPr>
    </w:p>
    <w:p w14:paraId="236B2425">
      <w:pPr>
        <w:rPr>
          <w:rFonts w:hint="default" w:ascii="Times New Roman" w:hAnsi="Times New Roman" w:cs="Times New Roman"/>
          <w:color w:val="auto"/>
          <w:highlight w:val="none"/>
        </w:rPr>
      </w:pPr>
    </w:p>
    <w:p w14:paraId="51100D38">
      <w:pPr>
        <w:pStyle w:val="7"/>
        <w:rPr>
          <w:rFonts w:hint="default" w:ascii="Times New Roman" w:hAnsi="Times New Roman" w:cs="Times New Roman"/>
          <w:color w:val="auto"/>
          <w:highlight w:val="none"/>
        </w:rPr>
      </w:pPr>
    </w:p>
    <w:p w14:paraId="290F1F66">
      <w:pPr>
        <w:pStyle w:val="7"/>
        <w:rPr>
          <w:rFonts w:hint="default" w:ascii="Times New Roman" w:hAnsi="Times New Roman" w:cs="Times New Roman"/>
          <w:color w:val="auto"/>
          <w:highlight w:val="none"/>
        </w:rPr>
      </w:pPr>
    </w:p>
    <w:p w14:paraId="5A8F2B64">
      <w:pPr>
        <w:pStyle w:val="7"/>
        <w:rPr>
          <w:rFonts w:hint="default" w:ascii="Times New Roman" w:hAnsi="Times New Roman" w:cs="Times New Roman"/>
          <w:color w:val="auto"/>
          <w:highlight w:val="none"/>
        </w:rPr>
      </w:pPr>
    </w:p>
    <w:p w14:paraId="28FA04A2">
      <w:pPr>
        <w:pStyle w:val="7"/>
        <w:rPr>
          <w:rFonts w:hint="default" w:ascii="Times New Roman" w:hAnsi="Times New Roman" w:cs="Times New Roman"/>
          <w:color w:val="auto"/>
          <w:highlight w:val="none"/>
        </w:rPr>
      </w:pPr>
    </w:p>
    <w:p w14:paraId="08343854">
      <w:pPr>
        <w:pStyle w:val="7"/>
        <w:rPr>
          <w:rFonts w:hint="default" w:ascii="Times New Roman" w:hAnsi="Times New Roman" w:cs="Times New Roman"/>
          <w:color w:val="auto"/>
          <w:highlight w:val="none"/>
        </w:rPr>
      </w:pPr>
    </w:p>
    <w:p w14:paraId="4122A977">
      <w:pPr>
        <w:pStyle w:val="7"/>
        <w:rPr>
          <w:rFonts w:hint="default" w:ascii="Times New Roman" w:hAnsi="Times New Roman" w:cs="Times New Roman"/>
          <w:color w:val="auto"/>
          <w:highlight w:val="none"/>
        </w:rPr>
      </w:pPr>
    </w:p>
    <w:p w14:paraId="6C0709E6">
      <w:pPr>
        <w:pStyle w:val="7"/>
        <w:rPr>
          <w:rFonts w:hint="default" w:ascii="Times New Roman" w:hAnsi="Times New Roman" w:cs="Times New Roman"/>
          <w:color w:val="auto"/>
          <w:highlight w:val="none"/>
        </w:rPr>
      </w:pPr>
    </w:p>
    <w:p w14:paraId="2A90C0A3">
      <w:pPr>
        <w:pStyle w:val="7"/>
        <w:rPr>
          <w:rFonts w:hint="default" w:ascii="Times New Roman" w:hAnsi="Times New Roman" w:cs="Times New Roman"/>
          <w:color w:val="auto"/>
          <w:highlight w:val="none"/>
        </w:rPr>
      </w:pPr>
    </w:p>
    <w:p w14:paraId="36C608C0">
      <w:pPr>
        <w:pStyle w:val="7"/>
        <w:rPr>
          <w:rFonts w:hint="default" w:ascii="Times New Roman" w:hAnsi="Times New Roman" w:cs="Times New Roman"/>
          <w:color w:val="auto"/>
          <w:highlight w:val="none"/>
        </w:rPr>
      </w:pPr>
    </w:p>
    <w:p w14:paraId="58E5D452">
      <w:pPr>
        <w:pStyle w:val="7"/>
        <w:rPr>
          <w:rFonts w:hint="default" w:ascii="Times New Roman" w:hAnsi="Times New Roman" w:cs="Times New Roman"/>
          <w:color w:val="auto"/>
          <w:highlight w:val="none"/>
        </w:rPr>
      </w:pPr>
    </w:p>
    <w:p w14:paraId="71ACF1FC">
      <w:pPr>
        <w:pStyle w:val="7"/>
        <w:rPr>
          <w:rFonts w:hint="default" w:ascii="Times New Roman" w:hAnsi="Times New Roman" w:cs="Times New Roman"/>
          <w:color w:val="auto"/>
          <w:highlight w:val="none"/>
        </w:rPr>
      </w:pPr>
    </w:p>
    <w:p w14:paraId="4599EDE2">
      <w:pPr>
        <w:pStyle w:val="7"/>
        <w:rPr>
          <w:rFonts w:hint="default" w:ascii="Times New Roman" w:hAnsi="Times New Roman" w:cs="Times New Roman"/>
          <w:color w:val="auto"/>
          <w:highlight w:val="none"/>
        </w:rPr>
      </w:pPr>
    </w:p>
    <w:p w14:paraId="0CD765D9">
      <w:pPr>
        <w:pStyle w:val="7"/>
        <w:rPr>
          <w:rFonts w:hint="default" w:ascii="Times New Roman" w:hAnsi="Times New Roman" w:cs="Times New Roman"/>
          <w:color w:val="auto"/>
          <w:highlight w:val="none"/>
        </w:rPr>
      </w:pPr>
    </w:p>
    <w:p w14:paraId="26925A7C">
      <w:pPr>
        <w:pStyle w:val="7"/>
        <w:rPr>
          <w:rFonts w:hint="default" w:ascii="Times New Roman" w:hAnsi="Times New Roman" w:cs="Times New Roman"/>
          <w:color w:val="auto"/>
          <w:highlight w:val="none"/>
        </w:rPr>
      </w:pPr>
    </w:p>
    <w:p w14:paraId="0D570C91">
      <w:pPr>
        <w:pStyle w:val="7"/>
        <w:rPr>
          <w:rFonts w:hint="default" w:ascii="Times New Roman" w:hAnsi="Times New Roman" w:cs="Times New Roman"/>
          <w:color w:val="auto"/>
          <w:highlight w:val="none"/>
        </w:rPr>
      </w:pPr>
    </w:p>
    <w:p w14:paraId="7068856E">
      <w:pPr>
        <w:pStyle w:val="7"/>
        <w:rPr>
          <w:rFonts w:hint="default" w:ascii="Times New Roman" w:hAnsi="Times New Roman" w:cs="Times New Roman"/>
          <w:color w:val="auto"/>
          <w:highlight w:val="none"/>
        </w:rPr>
      </w:pPr>
    </w:p>
    <w:p w14:paraId="37E995EB">
      <w:pPr>
        <w:pStyle w:val="7"/>
        <w:rPr>
          <w:rFonts w:hint="default" w:ascii="Times New Roman" w:hAnsi="Times New Roman" w:cs="Times New Roman"/>
          <w:color w:val="auto"/>
          <w:highlight w:val="none"/>
        </w:rPr>
      </w:pPr>
    </w:p>
    <w:p w14:paraId="6A91BBFD">
      <w:pPr>
        <w:pStyle w:val="7"/>
        <w:rPr>
          <w:rFonts w:hint="default" w:ascii="Times New Roman" w:hAnsi="Times New Roman" w:cs="Times New Roman"/>
          <w:color w:val="auto"/>
          <w:highlight w:val="none"/>
        </w:rPr>
      </w:pPr>
    </w:p>
    <w:p w14:paraId="22D49758">
      <w:pPr>
        <w:pStyle w:val="7"/>
        <w:rPr>
          <w:rFonts w:hint="default" w:ascii="Times New Roman" w:hAnsi="Times New Roman" w:cs="Times New Roman"/>
          <w:color w:val="auto"/>
          <w:highlight w:val="none"/>
        </w:rPr>
      </w:pPr>
    </w:p>
    <w:p w14:paraId="42E05EE7">
      <w:pPr>
        <w:pStyle w:val="7"/>
        <w:rPr>
          <w:rFonts w:hint="default" w:ascii="Times New Roman" w:hAnsi="Times New Roman" w:cs="Times New Roman"/>
          <w:color w:val="auto"/>
          <w:highlight w:val="none"/>
        </w:rPr>
      </w:pPr>
    </w:p>
    <w:p w14:paraId="0C489E6A">
      <w:pPr>
        <w:pStyle w:val="7"/>
        <w:rPr>
          <w:rFonts w:hint="default" w:ascii="Times New Roman" w:hAnsi="Times New Roman" w:cs="Times New Roman"/>
          <w:color w:val="auto"/>
          <w:highlight w:val="none"/>
        </w:rPr>
      </w:pPr>
    </w:p>
    <w:p w14:paraId="0EB886DC">
      <w:pPr>
        <w:jc w:val="center"/>
        <w:rPr>
          <w:rFonts w:hint="default" w:ascii="Times New Roman" w:hAnsi="Times New Roman" w:cs="Times New Roman"/>
          <w:sz w:val="22"/>
          <w:szCs w:val="22"/>
          <w:highlight w:val="none"/>
        </w:rPr>
      </w:pPr>
      <w:bookmarkStart w:id="225" w:name="_Toc509218852"/>
      <w:bookmarkStart w:id="226" w:name="_Toc534185829"/>
      <w:bookmarkStart w:id="227" w:name="_Toc430530528"/>
      <w:bookmarkStart w:id="228" w:name="_Toc877"/>
      <w:bookmarkStart w:id="229" w:name="_Toc57820646"/>
      <w:bookmarkStart w:id="230" w:name="_Toc6982"/>
      <w:bookmarkStart w:id="231" w:name="_Toc224103477"/>
      <w:bookmarkStart w:id="232" w:name="_Toc287620798"/>
      <w:bookmarkStart w:id="233" w:name="_Toc277082638"/>
      <w:bookmarkStart w:id="234" w:name="_Toc430530514"/>
      <w:bookmarkStart w:id="235" w:name="_Toc287607856"/>
      <w:r>
        <w:rPr>
          <w:rFonts w:hint="default" w:ascii="Times New Roman" w:hAnsi="Times New Roman" w:cs="Times New Roman"/>
          <w:b/>
          <w:sz w:val="36"/>
          <w:szCs w:val="36"/>
          <w:highlight w:val="none"/>
        </w:rPr>
        <w:t xml:space="preserve">                               </w:t>
      </w:r>
    </w:p>
    <w:p w14:paraId="6879C2D6">
      <w:pPr>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223489C6">
      <w:pPr>
        <w:ind w:firstLine="5520" w:firstLineChars="2300"/>
        <w:rPr>
          <w:rFonts w:hint="default" w:ascii="Times New Roman" w:hAnsi="Times New Roman" w:cs="Times New Roman"/>
          <w:sz w:val="24"/>
          <w:highlight w:val="none"/>
        </w:rPr>
      </w:pPr>
    </w:p>
    <w:p w14:paraId="54963856">
      <w:pPr>
        <w:rPr>
          <w:rFonts w:hint="default" w:ascii="Times New Roman" w:hAnsi="Times New Roman" w:cs="Times New Roman"/>
          <w:sz w:val="24"/>
          <w:highlight w:val="none"/>
        </w:rPr>
      </w:pPr>
    </w:p>
    <w:p w14:paraId="21FC190E">
      <w:pPr>
        <w:rPr>
          <w:rFonts w:hint="default" w:ascii="Times New Roman" w:hAnsi="Times New Roman" w:cs="Times New Roman"/>
          <w:sz w:val="24"/>
          <w:highlight w:val="none"/>
        </w:rPr>
      </w:pPr>
    </w:p>
    <w:p w14:paraId="5F59F172">
      <w:pPr>
        <w:rPr>
          <w:rFonts w:hint="default" w:ascii="Times New Roman" w:hAnsi="Times New Roman" w:cs="Times New Roman"/>
          <w:sz w:val="24"/>
          <w:highlight w:val="none"/>
        </w:rPr>
      </w:pPr>
    </w:p>
    <w:p w14:paraId="18908792">
      <w:pPr>
        <w:rPr>
          <w:rFonts w:hint="default" w:ascii="Times New Roman" w:hAnsi="Times New Roman" w:cs="Times New Roman"/>
          <w:sz w:val="24"/>
          <w:highlight w:val="none"/>
        </w:rPr>
      </w:pPr>
    </w:p>
    <w:p w14:paraId="1A8E7B05">
      <w:pPr>
        <w:pStyle w:val="31"/>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重庆环保投资集团有限公司</w:t>
      </w:r>
    </w:p>
    <w:p w14:paraId="15F57CB1">
      <w:pPr>
        <w:pStyle w:val="31"/>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污泥转运处置服务项目</w:t>
      </w:r>
    </w:p>
    <w:p w14:paraId="6BA4EA64">
      <w:pPr>
        <w:keepNext w:val="0"/>
        <w:keepLines w:val="0"/>
        <w:widowControl/>
        <w:suppressLineNumbers w:val="0"/>
        <w:kinsoku w:val="0"/>
        <w:autoSpaceDE w:val="0"/>
        <w:autoSpaceDN w:val="0"/>
        <w:adjustRightInd w:val="0"/>
        <w:snapToGrid w:val="0"/>
        <w:spacing w:before="0" w:beforeAutospacing="0" w:after="0" w:afterAutospacing="0" w:line="240" w:lineRule="atLeast"/>
        <w:ind w:left="0" w:right="0"/>
        <w:jc w:val="left"/>
        <w:textAlignment w:val="baseline"/>
        <w:rPr>
          <w:rFonts w:hint="default" w:ascii="Times New Roman" w:hAnsi="Times New Roman" w:eastAsia="宋体" w:cs="Times New Roman"/>
          <w:snapToGrid/>
          <w:color w:val="000000"/>
          <w:kern w:val="0"/>
          <w:sz w:val="72"/>
          <w:szCs w:val="72"/>
          <w:highlight w:val="none"/>
          <w:lang w:val="en-US" w:eastAsia="zh-CN" w:bidi="ar"/>
        </w:rPr>
      </w:pPr>
      <w:r>
        <w:rPr>
          <w:rFonts w:hint="default" w:ascii="Times New Roman" w:hAnsi="Times New Roman" w:eastAsia="宋体" w:cs="Times New Roman"/>
          <w:snapToGrid/>
          <w:color w:val="000000"/>
          <w:kern w:val="0"/>
          <w:sz w:val="72"/>
          <w:szCs w:val="72"/>
          <w:highlight w:val="none"/>
          <w:lang w:val="en-US" w:eastAsia="zh-CN" w:bidi="ar"/>
        </w:rPr>
        <w:t xml:space="preserve">          </w:t>
      </w:r>
    </w:p>
    <w:p w14:paraId="5971DF5E">
      <w:pPr>
        <w:keepNext w:val="0"/>
        <w:keepLines w:val="0"/>
        <w:widowControl/>
        <w:suppressLineNumbers w:val="0"/>
        <w:kinsoku w:val="0"/>
        <w:autoSpaceDE w:val="0"/>
        <w:autoSpaceDN w:val="0"/>
        <w:adjustRightInd w:val="0"/>
        <w:snapToGrid w:val="0"/>
        <w:spacing w:before="0" w:beforeAutospacing="0" w:after="0" w:afterAutospacing="0" w:line="240" w:lineRule="atLeast"/>
        <w:ind w:left="0" w:right="0"/>
        <w:jc w:val="left"/>
        <w:textAlignment w:val="baseline"/>
        <w:rPr>
          <w:rFonts w:hint="default" w:ascii="Times New Roman" w:hAnsi="Times New Roman" w:eastAsia="Arial" w:cs="Times New Roman"/>
          <w:color w:val="000000"/>
          <w:kern w:val="0"/>
          <w:sz w:val="32"/>
          <w:szCs w:val="32"/>
          <w:highlight w:val="none"/>
        </w:rPr>
      </w:pPr>
      <w:r>
        <w:rPr>
          <w:rFonts w:hint="default" w:ascii="Times New Roman" w:hAnsi="Times New Roman" w:eastAsia="Arial" w:cs="Times New Roman"/>
          <w:snapToGrid/>
          <w:color w:val="000000"/>
          <w:kern w:val="0"/>
          <w:sz w:val="32"/>
          <w:szCs w:val="32"/>
          <w:highlight w:val="none"/>
          <w:lang w:val="en-US" w:eastAsia="zh-CN" w:bidi="ar"/>
        </w:rPr>
        <w:t xml:space="preserve"> </w:t>
      </w:r>
    </w:p>
    <w:tbl>
      <w:tblPr>
        <w:tblStyle w:val="20"/>
        <w:tblW w:w="9356" w:type="dxa"/>
        <w:tblInd w:w="-4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5"/>
        <w:gridCol w:w="7371"/>
      </w:tblGrid>
      <w:tr w14:paraId="0BF11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1985" w:type="dxa"/>
            <w:vAlign w:val="center"/>
          </w:tcPr>
          <w:p w14:paraId="61A55247">
            <w:pPr>
              <w:widowControl w:val="0"/>
              <w:ind w:left="105" w:right="105"/>
              <w:jc w:val="left"/>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合同名称：</w:t>
            </w:r>
          </w:p>
        </w:tc>
        <w:tc>
          <w:tcPr>
            <w:tcW w:w="7371" w:type="dxa"/>
            <w:tcBorders>
              <w:bottom w:val="single" w:color="auto" w:sz="4" w:space="0"/>
            </w:tcBorders>
            <w:vAlign w:val="bottom"/>
          </w:tcPr>
          <w:p w14:paraId="50504573">
            <w:pPr>
              <w:pStyle w:val="31"/>
              <w:widowControl w:val="0"/>
              <w:jc w:val="center"/>
              <w:rPr>
                <w:rFonts w:hint="default" w:ascii="Times New Roman" w:hAnsi="Times New Roman" w:eastAsia="宋体" w:cs="Times New Roman"/>
                <w:color w:val="FF0000"/>
                <w:sz w:val="28"/>
                <w:szCs w:val="48"/>
                <w:highlight w:val="none"/>
                <w:lang w:val="en-US" w:eastAsia="zh-CN"/>
              </w:rPr>
            </w:pPr>
          </w:p>
        </w:tc>
      </w:tr>
      <w:tr w14:paraId="64A84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trPr>
        <w:tc>
          <w:tcPr>
            <w:tcW w:w="1985" w:type="dxa"/>
            <w:vAlign w:val="center"/>
          </w:tcPr>
          <w:p w14:paraId="4B26F65B">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合同编号：</w:t>
            </w:r>
          </w:p>
        </w:tc>
        <w:tc>
          <w:tcPr>
            <w:tcW w:w="7371" w:type="dxa"/>
            <w:tcBorders>
              <w:top w:val="single" w:color="auto" w:sz="4" w:space="0"/>
              <w:bottom w:val="single" w:color="auto" w:sz="4" w:space="0"/>
            </w:tcBorders>
            <w:vAlign w:val="center"/>
          </w:tcPr>
          <w:p w14:paraId="1D9C422C">
            <w:pPr>
              <w:widowControl w:val="0"/>
              <w:ind w:right="105"/>
              <w:jc w:val="left"/>
              <w:rPr>
                <w:rFonts w:hint="default" w:ascii="Times New Roman" w:hAnsi="Times New Roman" w:eastAsia="宋体" w:cs="Times New Roman"/>
                <w:sz w:val="28"/>
                <w:szCs w:val="48"/>
                <w:highlight w:val="none"/>
                <w:lang w:val="en-US" w:eastAsia="zh-CN"/>
              </w:rPr>
            </w:pPr>
          </w:p>
        </w:tc>
      </w:tr>
      <w:tr w14:paraId="0160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1985" w:type="dxa"/>
            <w:vAlign w:val="center"/>
          </w:tcPr>
          <w:p w14:paraId="3BD56B67">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合同甲方：</w:t>
            </w:r>
          </w:p>
        </w:tc>
        <w:tc>
          <w:tcPr>
            <w:tcW w:w="7371" w:type="dxa"/>
            <w:tcBorders>
              <w:top w:val="single" w:color="auto" w:sz="4" w:space="0"/>
              <w:bottom w:val="single" w:color="auto" w:sz="4" w:space="0"/>
            </w:tcBorders>
            <w:vAlign w:val="center"/>
          </w:tcPr>
          <w:p w14:paraId="6E9B3110">
            <w:pPr>
              <w:widowControl w:val="0"/>
              <w:ind w:left="105" w:right="105"/>
              <w:jc w:val="center"/>
              <w:rPr>
                <w:rFonts w:hint="default" w:ascii="Times New Roman" w:hAnsi="Times New Roman" w:eastAsia="宋体" w:cs="Times New Roman"/>
                <w:sz w:val="28"/>
                <w:szCs w:val="48"/>
                <w:highlight w:val="none"/>
                <w:lang w:eastAsia="zh-CN"/>
              </w:rPr>
            </w:pPr>
            <w:r>
              <w:rPr>
                <w:rFonts w:hint="default" w:ascii="Times New Roman" w:hAnsi="Times New Roman" w:eastAsia="宋体" w:cs="Times New Roman"/>
                <w:sz w:val="28"/>
                <w:szCs w:val="48"/>
                <w:highlight w:val="none"/>
                <w:lang w:val="en-US" w:eastAsia="zh-CN"/>
              </w:rPr>
              <w:t xml:space="preserve"> </w:t>
            </w:r>
          </w:p>
        </w:tc>
      </w:tr>
      <w:tr w14:paraId="17F11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1985" w:type="dxa"/>
            <w:vAlign w:val="center"/>
          </w:tcPr>
          <w:p w14:paraId="28011491">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合同乙方：</w:t>
            </w:r>
          </w:p>
        </w:tc>
        <w:tc>
          <w:tcPr>
            <w:tcW w:w="7371" w:type="dxa"/>
            <w:tcBorders>
              <w:top w:val="single" w:color="auto" w:sz="4" w:space="0"/>
              <w:bottom w:val="single" w:color="auto" w:sz="4" w:space="0"/>
            </w:tcBorders>
            <w:vAlign w:val="center"/>
          </w:tcPr>
          <w:p w14:paraId="3C1A19FE">
            <w:pPr>
              <w:pStyle w:val="32"/>
              <w:widowControl w:val="0"/>
              <w:ind w:firstLine="0" w:firstLineChars="0"/>
              <w:jc w:val="center"/>
              <w:rPr>
                <w:rFonts w:hint="default" w:ascii="Times New Roman" w:hAnsi="Times New Roman" w:cs="Times New Roman"/>
                <w:sz w:val="28"/>
                <w:szCs w:val="48"/>
                <w:highlight w:val="none"/>
              </w:rPr>
            </w:pPr>
          </w:p>
        </w:tc>
      </w:tr>
      <w:tr w14:paraId="20FA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1985" w:type="dxa"/>
            <w:vAlign w:val="center"/>
          </w:tcPr>
          <w:p w14:paraId="229F8150">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签订地点：</w:t>
            </w:r>
          </w:p>
        </w:tc>
        <w:tc>
          <w:tcPr>
            <w:tcW w:w="7371" w:type="dxa"/>
            <w:tcBorders>
              <w:top w:val="single" w:color="auto" w:sz="4" w:space="0"/>
              <w:bottom w:val="single" w:color="auto" w:sz="4" w:space="0"/>
            </w:tcBorders>
            <w:vAlign w:val="center"/>
          </w:tcPr>
          <w:p w14:paraId="383725D3">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重庆·</w:t>
            </w:r>
          </w:p>
        </w:tc>
      </w:tr>
      <w:tr w14:paraId="4A5C7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9" w:hRule="atLeast"/>
        </w:trPr>
        <w:tc>
          <w:tcPr>
            <w:tcW w:w="1985" w:type="dxa"/>
            <w:vAlign w:val="center"/>
          </w:tcPr>
          <w:p w14:paraId="2542B3B6">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签订时间：</w:t>
            </w:r>
          </w:p>
        </w:tc>
        <w:tc>
          <w:tcPr>
            <w:tcW w:w="7371" w:type="dxa"/>
            <w:tcBorders>
              <w:top w:val="single" w:color="auto" w:sz="4" w:space="0"/>
              <w:bottom w:val="single" w:color="auto" w:sz="4" w:space="0"/>
            </w:tcBorders>
            <w:vAlign w:val="center"/>
          </w:tcPr>
          <w:p w14:paraId="53075A33">
            <w:pPr>
              <w:widowControl w:val="0"/>
              <w:ind w:left="105" w:right="105"/>
              <w:jc w:val="center"/>
              <w:rPr>
                <w:rFonts w:hint="default" w:ascii="Times New Roman" w:hAnsi="Times New Roman" w:cs="Times New Roman"/>
                <w:sz w:val="28"/>
                <w:szCs w:val="48"/>
                <w:highlight w:val="none"/>
              </w:rPr>
            </w:pPr>
            <w:r>
              <w:rPr>
                <w:rFonts w:hint="default" w:ascii="Times New Roman" w:hAnsi="Times New Roman" w:cs="Times New Roman"/>
                <w:sz w:val="28"/>
                <w:szCs w:val="48"/>
                <w:highlight w:val="none"/>
              </w:rPr>
              <w:t>202</w:t>
            </w:r>
            <w:r>
              <w:rPr>
                <w:rFonts w:hint="default" w:ascii="Times New Roman" w:hAnsi="Times New Roman" w:eastAsia="宋体" w:cs="Times New Roman"/>
                <w:sz w:val="28"/>
                <w:szCs w:val="48"/>
                <w:highlight w:val="none"/>
                <w:lang w:val="en-US" w:eastAsia="zh-CN"/>
              </w:rPr>
              <w:t>6</w:t>
            </w:r>
            <w:r>
              <w:rPr>
                <w:rFonts w:hint="default" w:ascii="Times New Roman" w:hAnsi="Times New Roman" w:cs="Times New Roman"/>
                <w:sz w:val="28"/>
                <w:szCs w:val="48"/>
                <w:highlight w:val="none"/>
              </w:rPr>
              <w:t>年</w:t>
            </w:r>
            <w:r>
              <w:rPr>
                <w:rFonts w:hint="default" w:ascii="Times New Roman" w:hAnsi="Times New Roman" w:cs="Times New Roman"/>
                <w:sz w:val="28"/>
                <w:szCs w:val="48"/>
                <w:highlight w:val="none"/>
                <w:lang w:val="en-US" w:eastAsia="zh-CN"/>
              </w:rPr>
              <w:t xml:space="preserve"> </w:t>
            </w:r>
            <w:r>
              <w:rPr>
                <w:rFonts w:hint="default" w:ascii="Times New Roman" w:hAnsi="Times New Roman" w:cs="Times New Roman"/>
                <w:sz w:val="28"/>
                <w:szCs w:val="48"/>
                <w:highlight w:val="none"/>
              </w:rPr>
              <w:t>月</w:t>
            </w:r>
            <w:r>
              <w:rPr>
                <w:rFonts w:hint="default" w:ascii="Times New Roman" w:hAnsi="Times New Roman" w:cs="Times New Roman"/>
                <w:sz w:val="28"/>
                <w:szCs w:val="48"/>
                <w:highlight w:val="none"/>
                <w:lang w:val="en-US" w:eastAsia="zh-CN"/>
              </w:rPr>
              <w:t xml:space="preserve">  </w:t>
            </w:r>
            <w:r>
              <w:rPr>
                <w:rFonts w:hint="default" w:ascii="Times New Roman" w:hAnsi="Times New Roman" w:cs="Times New Roman"/>
                <w:sz w:val="28"/>
                <w:szCs w:val="48"/>
                <w:highlight w:val="none"/>
              </w:rPr>
              <w:t>日</w:t>
            </w:r>
          </w:p>
        </w:tc>
      </w:tr>
    </w:tbl>
    <w:p w14:paraId="08E17303">
      <w:pPr>
        <w:keepNext w:val="0"/>
        <w:keepLines w:val="0"/>
        <w:widowControl/>
        <w:suppressLineNumbers w:val="0"/>
        <w:kinsoku w:val="0"/>
        <w:autoSpaceDE w:val="0"/>
        <w:autoSpaceDN w:val="0"/>
        <w:adjustRightInd w:val="0"/>
        <w:snapToGrid w:val="0"/>
        <w:spacing w:before="0" w:beforeAutospacing="0" w:after="0" w:afterAutospacing="0" w:line="240" w:lineRule="atLeast"/>
        <w:ind w:left="0" w:right="0"/>
        <w:jc w:val="left"/>
        <w:textAlignment w:val="baseline"/>
        <w:rPr>
          <w:rFonts w:hint="default" w:ascii="Times New Roman" w:hAnsi="Times New Roman" w:eastAsia="Arial" w:cs="Times New Roman"/>
          <w:color w:val="000000"/>
          <w:kern w:val="0"/>
          <w:sz w:val="28"/>
          <w:szCs w:val="28"/>
          <w:highlight w:val="none"/>
        </w:rPr>
      </w:pPr>
      <w:r>
        <w:rPr>
          <w:rFonts w:hint="default" w:ascii="Times New Roman" w:hAnsi="Times New Roman" w:eastAsia="Arial" w:cs="Times New Roman"/>
          <w:snapToGrid/>
          <w:color w:val="000000"/>
          <w:kern w:val="0"/>
          <w:sz w:val="28"/>
          <w:szCs w:val="28"/>
          <w:highlight w:val="none"/>
          <w:lang w:val="en-US" w:eastAsia="zh-CN" w:bidi="ar"/>
        </w:rPr>
        <w:t xml:space="preserve"> </w:t>
      </w:r>
    </w:p>
    <w:p w14:paraId="6309CE03">
      <w:pPr>
        <w:pStyle w:val="17"/>
        <w:keepNext w:val="0"/>
        <w:keepLines w:val="0"/>
        <w:widowControl/>
        <w:suppressLineNumbers w:val="0"/>
        <w:spacing w:before="0" w:beforeAutospacing="0" w:after="0" w:afterAutospacing="0" w:line="480" w:lineRule="exact"/>
        <w:ind w:left="0" w:right="0" w:firstLine="560" w:firstLineChars="200"/>
        <w:jc w:val="both"/>
        <w:rPr>
          <w:rFonts w:hint="default" w:ascii="Times New Roman" w:hAnsi="Times New Roman" w:eastAsia="仿宋" w:cs="Times New Roman"/>
          <w:kern w:val="2"/>
          <w:sz w:val="28"/>
          <w:szCs w:val="28"/>
          <w:highlight w:val="none"/>
          <w:lang w:val="en-US" w:eastAsia="zh-CN" w:bidi="ar"/>
        </w:rPr>
      </w:pPr>
      <w:r>
        <w:rPr>
          <w:rFonts w:hint="default" w:ascii="Times New Roman" w:hAnsi="Times New Roman" w:eastAsia="仿宋" w:cs="Times New Roman"/>
          <w:kern w:val="2"/>
          <w:sz w:val="28"/>
          <w:szCs w:val="28"/>
          <w:highlight w:val="none"/>
          <w:lang w:val="en-US" w:eastAsia="zh-CN" w:bidi="ar"/>
        </w:rPr>
        <w:t xml:space="preserve"> </w:t>
      </w:r>
    </w:p>
    <w:p w14:paraId="6B4D7AE4">
      <w:pPr>
        <w:pStyle w:val="17"/>
        <w:keepNext w:val="0"/>
        <w:keepLines w:val="0"/>
        <w:widowControl/>
        <w:suppressLineNumbers w:val="0"/>
        <w:spacing w:before="0" w:beforeAutospacing="0" w:after="0" w:afterAutospacing="0" w:line="480" w:lineRule="exact"/>
        <w:ind w:left="0" w:right="0" w:firstLine="560" w:firstLineChars="200"/>
        <w:jc w:val="both"/>
        <w:rPr>
          <w:rFonts w:hint="default" w:ascii="Times New Roman" w:hAnsi="Times New Roman" w:eastAsia="仿宋" w:cs="Times New Roman"/>
          <w:kern w:val="2"/>
          <w:sz w:val="28"/>
          <w:szCs w:val="28"/>
          <w:highlight w:val="none"/>
          <w:lang w:val="en-US" w:eastAsia="zh-CN" w:bidi="ar"/>
        </w:rPr>
      </w:pPr>
    </w:p>
    <w:p w14:paraId="4B9790E8">
      <w:pPr>
        <w:pStyle w:val="17"/>
        <w:keepNext w:val="0"/>
        <w:keepLines w:val="0"/>
        <w:widowControl/>
        <w:suppressLineNumbers w:val="0"/>
        <w:spacing w:before="0" w:beforeAutospacing="0" w:after="0" w:afterAutospacing="0" w:line="480" w:lineRule="exact"/>
        <w:ind w:left="0" w:right="0" w:firstLine="560" w:firstLineChars="200"/>
        <w:jc w:val="both"/>
        <w:rPr>
          <w:rFonts w:hint="default" w:ascii="Times New Roman" w:hAnsi="Times New Roman" w:eastAsia="仿宋" w:cs="Times New Roman"/>
          <w:kern w:val="2"/>
          <w:sz w:val="28"/>
          <w:szCs w:val="28"/>
          <w:highlight w:val="none"/>
          <w:lang w:val="en-US" w:eastAsia="zh-CN" w:bidi="ar"/>
        </w:rPr>
      </w:pPr>
    </w:p>
    <w:p w14:paraId="743AE150">
      <w:pPr>
        <w:pStyle w:val="17"/>
        <w:keepNext w:val="0"/>
        <w:keepLines w:val="0"/>
        <w:widowControl/>
        <w:suppressLineNumbers w:val="0"/>
        <w:spacing w:before="0" w:beforeAutospacing="0" w:after="0" w:afterAutospacing="0" w:line="480" w:lineRule="exact"/>
        <w:ind w:left="0" w:right="0" w:firstLine="560" w:firstLineChars="200"/>
        <w:jc w:val="both"/>
        <w:rPr>
          <w:rFonts w:hint="default" w:ascii="Times New Roman" w:hAnsi="Times New Roman" w:eastAsia="仿宋" w:cs="Times New Roman"/>
          <w:kern w:val="2"/>
          <w:sz w:val="28"/>
          <w:szCs w:val="28"/>
          <w:highlight w:val="none"/>
          <w:lang w:val="en-US" w:eastAsia="zh-CN" w:bidi="ar"/>
        </w:rPr>
      </w:pPr>
      <w:r>
        <w:rPr>
          <w:rFonts w:hint="default" w:ascii="Times New Roman" w:hAnsi="Times New Roman" w:eastAsia="仿宋" w:cs="Times New Roman"/>
          <w:kern w:val="2"/>
          <w:sz w:val="28"/>
          <w:szCs w:val="28"/>
          <w:highlight w:val="none"/>
          <w:lang w:val="en-US" w:eastAsia="zh-CN" w:bidi="ar"/>
        </w:rPr>
        <w:t xml:space="preserve">       </w:t>
      </w:r>
    </w:p>
    <w:p w14:paraId="2C5B1866">
      <w:pPr>
        <w:pStyle w:val="17"/>
        <w:keepNext w:val="0"/>
        <w:keepLines w:val="0"/>
        <w:widowControl/>
        <w:suppressLineNumbers w:val="0"/>
        <w:shd w:val="clear" w:color="auto" w:fill="FFFFFF"/>
        <w:spacing w:before="0" w:beforeAutospacing="0" w:after="180" w:afterAutospacing="0" w:line="360" w:lineRule="atLeast"/>
        <w:ind w:left="0" w:right="0" w:firstLine="0"/>
        <w:jc w:val="center"/>
        <w:rPr>
          <w:rStyle w:val="22"/>
          <w:rFonts w:hint="default" w:ascii="Times New Roman" w:hAnsi="Times New Roman" w:eastAsia="方正仿宋_GBK" w:cs="Times New Roman"/>
          <w:b/>
          <w:bCs/>
          <w:i w:val="0"/>
          <w:iCs w:val="0"/>
          <w:caps w:val="0"/>
          <w:color w:val="060607"/>
          <w:spacing w:val="4"/>
          <w:sz w:val="32"/>
          <w:szCs w:val="32"/>
          <w:highlight w:val="none"/>
          <w:shd w:val="clear" w:color="auto" w:fill="FFFFFF"/>
        </w:rPr>
        <w:sectPr>
          <w:headerReference r:id="rId5" w:type="default"/>
          <w:footerReference r:id="rId6" w:type="default"/>
          <w:pgSz w:w="11906" w:h="16838"/>
          <w:pgMar w:top="1418" w:right="1418" w:bottom="1134" w:left="1418" w:header="851" w:footer="992" w:gutter="0"/>
          <w:pgNumType w:fmt="decimal" w:start="1"/>
          <w:cols w:space="720" w:num="1"/>
          <w:docGrid w:type="lines" w:linePitch="312" w:charSpace="0"/>
        </w:sectPr>
      </w:pPr>
    </w:p>
    <w:p w14:paraId="698BE248">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宋体" w:cs="Times New Roman"/>
          <w:b/>
          <w:bCs/>
          <w:sz w:val="28"/>
          <w:szCs w:val="28"/>
          <w:highlight w:val="none"/>
          <w:lang w:eastAsia="zh-CN"/>
        </w:rPr>
      </w:pPr>
      <w:r>
        <w:rPr>
          <w:rFonts w:hint="default" w:ascii="Times New Roman" w:hAnsi="Times New Roman" w:cs="Times New Roman"/>
          <w:b/>
          <w:bCs/>
          <w:sz w:val="28"/>
          <w:szCs w:val="28"/>
          <w:highlight w:val="none"/>
          <w:lang w:eastAsia="zh-CN"/>
        </w:rPr>
        <w:t>甲</w:t>
      </w:r>
      <w:r>
        <w:rPr>
          <w:rFonts w:hint="default" w:ascii="Times New Roman" w:hAnsi="Times New Roman" w:cs="Times New Roman"/>
          <w:b/>
          <w:bCs/>
          <w:sz w:val="28"/>
          <w:szCs w:val="28"/>
          <w:highlight w:val="none"/>
        </w:rPr>
        <w:t>方</w:t>
      </w:r>
      <w:r>
        <w:rPr>
          <w:rFonts w:hint="default" w:ascii="Times New Roman" w:hAnsi="Times New Roman" w:cs="Times New Roman"/>
          <w:b/>
          <w:bCs/>
          <w:sz w:val="28"/>
          <w:szCs w:val="28"/>
          <w:highlight w:val="none"/>
          <w:lang w:val="en-US" w:eastAsia="zh-CN"/>
        </w:rPr>
        <w:t>（需求方）</w:t>
      </w:r>
      <w:r>
        <w:rPr>
          <w:rFonts w:hint="default" w:ascii="Times New Roman" w:hAnsi="Times New Roman" w:cs="Times New Roman"/>
          <w:b/>
          <w:bCs/>
          <w:sz w:val="28"/>
          <w:szCs w:val="28"/>
          <w:highlight w:val="none"/>
        </w:rPr>
        <w:t>：</w:t>
      </w:r>
    </w:p>
    <w:p w14:paraId="2A180349">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28"/>
          <w:szCs w:val="28"/>
          <w:highlight w:val="none"/>
          <w:lang w:val="en-US" w:eastAsia="zh-CN"/>
        </w:rPr>
        <w:t>统一信用代码：</w:t>
      </w:r>
    </w:p>
    <w:p w14:paraId="53EF8AC3">
      <w:pPr>
        <w:rPr>
          <w:rFonts w:hint="default" w:ascii="Times New Roman" w:hAnsi="Times New Roman" w:eastAsia="宋体" w:cs="Times New Roman"/>
          <w:b/>
          <w:bCs/>
          <w:sz w:val="28"/>
          <w:szCs w:val="28"/>
          <w:highlight w:val="none"/>
          <w:lang w:val="en-US" w:eastAsia="zh-CN"/>
        </w:rPr>
      </w:pPr>
      <w:r>
        <w:rPr>
          <w:rFonts w:hint="default" w:ascii="Times New Roman" w:hAnsi="Times New Roman" w:cs="Times New Roman"/>
          <w:b/>
          <w:bCs/>
          <w:sz w:val="28"/>
          <w:szCs w:val="28"/>
          <w:highlight w:val="none"/>
          <w:lang w:eastAsia="zh-CN"/>
        </w:rPr>
        <w:t>乙</w:t>
      </w:r>
      <w:r>
        <w:rPr>
          <w:rFonts w:hint="default" w:ascii="Times New Roman" w:hAnsi="Times New Roman" w:cs="Times New Roman"/>
          <w:b/>
          <w:bCs/>
          <w:sz w:val="28"/>
          <w:szCs w:val="28"/>
          <w:highlight w:val="none"/>
        </w:rPr>
        <w:t>方</w:t>
      </w:r>
      <w:r>
        <w:rPr>
          <w:rFonts w:hint="default" w:ascii="Times New Roman" w:hAnsi="Times New Roman" w:cs="Times New Roman"/>
          <w:b/>
          <w:bCs/>
          <w:sz w:val="28"/>
          <w:szCs w:val="28"/>
          <w:highlight w:val="none"/>
          <w:lang w:eastAsia="zh-CN"/>
        </w:rPr>
        <w:t>（</w:t>
      </w:r>
      <w:r>
        <w:rPr>
          <w:rFonts w:hint="default" w:ascii="Times New Roman" w:hAnsi="Times New Roman" w:cs="Times New Roman"/>
          <w:b/>
          <w:bCs/>
          <w:sz w:val="28"/>
          <w:szCs w:val="28"/>
          <w:highlight w:val="none"/>
          <w:lang w:val="en-US" w:eastAsia="zh-CN"/>
        </w:rPr>
        <w:t>供应方</w:t>
      </w:r>
      <w:r>
        <w:rPr>
          <w:rFonts w:hint="default" w:ascii="Times New Roman" w:hAnsi="Times New Roman" w:cs="Times New Roman"/>
          <w:b/>
          <w:bCs/>
          <w:sz w:val="28"/>
          <w:szCs w:val="28"/>
          <w:highlight w:val="none"/>
          <w:lang w:eastAsia="zh-CN"/>
        </w:rPr>
        <w:t>）</w:t>
      </w:r>
      <w:r>
        <w:rPr>
          <w:rFonts w:hint="default" w:ascii="Times New Roman" w:hAnsi="Times New Roman" w:cs="Times New Roman"/>
          <w:b/>
          <w:bCs/>
          <w:sz w:val="28"/>
          <w:szCs w:val="28"/>
          <w:highlight w:val="none"/>
        </w:rPr>
        <w:t>：</w:t>
      </w:r>
    </w:p>
    <w:p w14:paraId="593A12A1">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28"/>
          <w:szCs w:val="28"/>
          <w:highlight w:val="none"/>
          <w:lang w:val="en-US" w:eastAsia="zh-CN"/>
        </w:rPr>
        <w:t>统一信用代码：</w:t>
      </w:r>
    </w:p>
    <w:p w14:paraId="026BF4C8">
      <w:pPr>
        <w:keepNext w:val="0"/>
        <w:keepLines w:val="0"/>
        <w:pageBreakBefore w:val="0"/>
        <w:kinsoku/>
        <w:wordWrap/>
        <w:overflowPunct/>
        <w:topLinePunct w:val="0"/>
        <w:autoSpaceDE/>
        <w:autoSpaceDN/>
        <w:bidi w:val="0"/>
        <w:adjustRightInd/>
        <w:snapToGrid/>
        <w:spacing w:line="500" w:lineRule="exact"/>
        <w:ind w:firstLine="560"/>
        <w:jc w:val="left"/>
        <w:textAlignment w:val="auto"/>
        <w:rPr>
          <w:rFonts w:hint="default" w:ascii="Times New Roman" w:hAnsi="Times New Roman" w:eastAsia="仿宋" w:cs="Times New Roman"/>
          <w:sz w:val="28"/>
          <w:szCs w:val="28"/>
          <w:highlight w:val="none"/>
          <w:lang w:val="zh-TW" w:eastAsia="zh-TW"/>
        </w:rPr>
      </w:pPr>
      <w:r>
        <w:rPr>
          <w:rFonts w:hint="default" w:ascii="Times New Roman" w:hAnsi="Times New Roman" w:eastAsia="仿宋" w:cs="Times New Roman"/>
          <w:sz w:val="28"/>
          <w:szCs w:val="28"/>
          <w:highlight w:val="none"/>
          <w:lang w:val="zh-TW" w:eastAsia="zh-TW"/>
        </w:rPr>
        <w:t>依据《中华人民共和国民法典》《中华人民共和国固体废物污染环境防治法》</w:t>
      </w:r>
      <w:r>
        <w:rPr>
          <w:rFonts w:hint="default" w:ascii="Times New Roman" w:hAnsi="Times New Roman" w:eastAsia="仿宋" w:cs="Times New Roman"/>
          <w:sz w:val="28"/>
          <w:szCs w:val="28"/>
          <w:highlight w:val="none"/>
          <w:lang w:val="zh-TW" w:eastAsia="zh-CN"/>
        </w:rPr>
        <w:t>、</w:t>
      </w:r>
      <w:r>
        <w:rPr>
          <w:rFonts w:hint="default" w:ascii="Times New Roman" w:hAnsi="Times New Roman" w:eastAsia="仿宋" w:cs="Times New Roman"/>
          <w:sz w:val="28"/>
          <w:szCs w:val="28"/>
          <w:highlight w:val="none"/>
          <w:lang w:val="zh-TW" w:eastAsia="zh-TW"/>
        </w:rPr>
        <w:t>《城镇排水与污水处理条例》（国务院令第 641 号）</w:t>
      </w:r>
      <w:r>
        <w:rPr>
          <w:rFonts w:hint="default" w:ascii="Times New Roman" w:hAnsi="Times New Roman" w:eastAsia="仿宋" w:cs="Times New Roman"/>
          <w:sz w:val="28"/>
          <w:szCs w:val="28"/>
          <w:highlight w:val="none"/>
          <w:lang w:val="zh-TW" w:eastAsia="zh-CN"/>
        </w:rPr>
        <w:t>、</w:t>
      </w:r>
      <w:r>
        <w:rPr>
          <w:rFonts w:hint="default" w:ascii="Times New Roman" w:hAnsi="Times New Roman" w:eastAsia="仿宋" w:cs="Times New Roman"/>
          <w:sz w:val="28"/>
          <w:szCs w:val="28"/>
          <w:highlight w:val="none"/>
          <w:lang w:val="zh-TW" w:eastAsia="zh-TW"/>
        </w:rPr>
        <w:t>《重庆环保投资集团有限公司采购管理办法》及《重庆市城镇生活污水处理厂污泥处理处置实施方案》（渝府办发〔2016〕208 号）、《重庆市环境保护条例》（2022 修订）等相关法律法规及文件要求，甲乙双方本着平等自愿、公平诚信、权责明确的原则，就甲方委托乙方开展</w:t>
      </w:r>
      <w:r>
        <w:rPr>
          <w:rFonts w:hint="default" w:ascii="Times New Roman" w:hAnsi="Times New Roman" w:eastAsia="仿宋" w:cs="Times New Roman"/>
          <w:sz w:val="28"/>
          <w:szCs w:val="28"/>
          <w:highlight w:val="none"/>
          <w:lang w:val="en-US" w:eastAsia="zh-CN"/>
        </w:rPr>
        <w:t>南川区乡镇</w:t>
      </w:r>
      <w:r>
        <w:rPr>
          <w:rFonts w:hint="default" w:ascii="Times New Roman" w:hAnsi="Times New Roman" w:eastAsia="仿宋" w:cs="Times New Roman"/>
          <w:sz w:val="28"/>
          <w:szCs w:val="28"/>
          <w:highlight w:val="none"/>
          <w:lang w:val="zh-TW" w:eastAsia="zh-TW"/>
        </w:rPr>
        <w:t>污水处理厂剩余污泥转运处置服务事宜，经友好协商，达成如下合同条款，以资共同遵守。</w:t>
      </w:r>
    </w:p>
    <w:p w14:paraId="42529033">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第一条  装车内容、数量、时间和地点：</w:t>
      </w:r>
    </w:p>
    <w:p w14:paraId="7E4E312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1.装车内容</w:t>
      </w:r>
    </w:p>
    <w:p w14:paraId="1ECA4D7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甲方委托乙方装车（包括但不限于铲车装载等）甲方运维的南川区各乡镇污水处理厂脱水污泥（以下简称污泥），乙方在充分理解甲方的要求并知晓且自愿承担风险和责任的基础上同意本合同项下的污泥合法合规装车。如遇必须完成本合同但未提及的部分由乙方免费提供服务。</w:t>
      </w:r>
    </w:p>
    <w:p w14:paraId="7ACF8D6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2.装车数量</w:t>
      </w:r>
    </w:p>
    <w:p w14:paraId="7BF417E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按</w:t>
      </w:r>
      <w:bookmarkStart w:id="236" w:name="_Hlk130992381"/>
      <w:r>
        <w:rPr>
          <w:rFonts w:hint="default" w:ascii="Times New Roman" w:hAnsi="Times New Roman" w:eastAsia="仿宋" w:cs="Times New Roman"/>
          <w:color w:val="auto"/>
          <w:kern w:val="24"/>
          <w:sz w:val="28"/>
          <w:szCs w:val="28"/>
          <w:highlight w:val="none"/>
        </w:rPr>
        <w:t>实际</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车数</w:t>
      </w:r>
      <w:bookmarkEnd w:id="236"/>
      <w:r>
        <w:rPr>
          <w:rFonts w:hint="default" w:ascii="Times New Roman" w:hAnsi="Times New Roman" w:eastAsia="仿宋" w:cs="Times New Roman"/>
          <w:color w:val="auto"/>
          <w:kern w:val="24"/>
          <w:sz w:val="28"/>
          <w:szCs w:val="28"/>
          <w:highlight w:val="none"/>
          <w:lang w:val="en-US" w:eastAsia="zh-CN"/>
        </w:rPr>
        <w:t>据实</w:t>
      </w:r>
      <w:r>
        <w:rPr>
          <w:rFonts w:hint="default" w:ascii="Times New Roman" w:hAnsi="Times New Roman" w:eastAsia="仿宋" w:cs="Times New Roman"/>
          <w:color w:val="auto"/>
          <w:kern w:val="24"/>
          <w:sz w:val="28"/>
          <w:szCs w:val="28"/>
          <w:highlight w:val="none"/>
        </w:rPr>
        <w:t>计量，每次装车污泥不得少于10吨/车（堆场内污泥量不足等特殊情况除外）。</w:t>
      </w:r>
    </w:p>
    <w:p w14:paraId="1C1962F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3.装车时间</w:t>
      </w:r>
    </w:p>
    <w:p w14:paraId="1CAE8FA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定期到南川区各乡镇污水处理厂装车，每次装车时间具体以甲方通知为准，乙方应按甲方通知时间准时到厂装车，不得拖延。</w:t>
      </w:r>
    </w:p>
    <w:p w14:paraId="0D4174A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4.装车地点</w:t>
      </w:r>
    </w:p>
    <w:p w14:paraId="1FF4FF5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甲方运行</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南川区各乡镇污水处理厂，</w:t>
      </w:r>
      <w:bookmarkStart w:id="237" w:name="_Hlk130992125"/>
      <w:r>
        <w:rPr>
          <w:rFonts w:hint="default" w:ascii="Times New Roman" w:hAnsi="Times New Roman" w:eastAsia="仿宋" w:cs="Times New Roman"/>
          <w:color w:val="auto"/>
          <w:kern w:val="24"/>
          <w:sz w:val="28"/>
          <w:szCs w:val="28"/>
          <w:highlight w:val="none"/>
        </w:rPr>
        <w:t>每次装车厂站具体以甲方通知为准。</w:t>
      </w:r>
      <w:bookmarkEnd w:id="237"/>
    </w:p>
    <w:p w14:paraId="635A1B52">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第二条  合同期限</w:t>
      </w:r>
    </w:p>
    <w:p w14:paraId="0E5D44A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合同期限：自合同签订之日起一年。</w:t>
      </w:r>
    </w:p>
    <w:p w14:paraId="54D49540">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 xml:space="preserve">第三条  </w:t>
      </w:r>
      <w:r>
        <w:rPr>
          <w:rFonts w:hint="default" w:ascii="Times New Roman" w:hAnsi="Times New Roman" w:eastAsia="仿宋" w:cs="Times New Roman"/>
          <w:b/>
          <w:bCs/>
          <w:sz w:val="28"/>
          <w:szCs w:val="28"/>
          <w:highlight w:val="none"/>
          <w:lang w:val="en-US" w:eastAsia="zh-CN"/>
        </w:rPr>
        <w:t>合同</w:t>
      </w:r>
      <w:r>
        <w:rPr>
          <w:rFonts w:hint="default" w:ascii="Times New Roman" w:hAnsi="Times New Roman" w:eastAsia="仿宋" w:cs="Times New Roman"/>
          <w:b/>
          <w:bCs/>
          <w:sz w:val="28"/>
          <w:szCs w:val="28"/>
          <w:highlight w:val="none"/>
          <w:lang w:val="zh-TW" w:eastAsia="zh-TW"/>
        </w:rPr>
        <w:t>价款</w:t>
      </w:r>
      <w:r>
        <w:rPr>
          <w:rFonts w:hint="default" w:ascii="Times New Roman" w:hAnsi="Times New Roman" w:eastAsia="仿宋" w:cs="Times New Roman"/>
          <w:b/>
          <w:bCs/>
          <w:sz w:val="28"/>
          <w:szCs w:val="28"/>
          <w:highlight w:val="none"/>
          <w:lang w:val="zh-TW" w:eastAsia="zh-CN"/>
        </w:rPr>
        <w:t>、</w:t>
      </w:r>
      <w:r>
        <w:rPr>
          <w:rFonts w:hint="default" w:ascii="Times New Roman" w:hAnsi="Times New Roman" w:eastAsia="仿宋" w:cs="Times New Roman"/>
          <w:b/>
          <w:bCs/>
          <w:sz w:val="28"/>
          <w:szCs w:val="28"/>
          <w:highlight w:val="none"/>
          <w:lang w:val="zh-TW" w:eastAsia="zh-TW"/>
        </w:rPr>
        <w:t>污泥运输计量及结算</w:t>
      </w:r>
      <w:r>
        <w:rPr>
          <w:rFonts w:hint="default" w:ascii="Times New Roman" w:hAnsi="Times New Roman" w:eastAsia="仿宋" w:cs="Times New Roman"/>
          <w:b/>
          <w:bCs/>
          <w:sz w:val="28"/>
          <w:szCs w:val="28"/>
          <w:highlight w:val="none"/>
          <w:lang w:val="en-US" w:eastAsia="zh-CN"/>
        </w:rPr>
        <w:t xml:space="preserve"> </w:t>
      </w:r>
    </w:p>
    <w:p w14:paraId="135E4CEB">
      <w:pPr>
        <w:keepNext w:val="0"/>
        <w:keepLines w:val="0"/>
        <w:pageBreakBefore w:val="0"/>
        <w:widowControl/>
        <w:tabs>
          <w:tab w:val="left" w:pos="2370"/>
          <w:tab w:val="center" w:pos="4320"/>
        </w:tabs>
        <w:kinsoku/>
        <w:wordWrap/>
        <w:overflowPunct/>
        <w:topLinePunct w:val="0"/>
        <w:autoSpaceDE/>
        <w:autoSpaceDN/>
        <w:bidi w:val="0"/>
        <w:adjustRightInd/>
        <w:snapToGrid/>
        <w:spacing w:line="500" w:lineRule="exact"/>
        <w:ind w:firstLine="548" w:firstLineChars="196"/>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color w:val="auto"/>
          <w:sz w:val="28"/>
          <w:highlight w:val="none"/>
        </w:rPr>
        <w:t>1.</w:t>
      </w:r>
      <w:r>
        <w:rPr>
          <w:rFonts w:hint="default" w:ascii="Times New Roman" w:hAnsi="Times New Roman" w:eastAsia="仿宋" w:cs="Times New Roman"/>
          <w:sz w:val="28"/>
          <w:szCs w:val="28"/>
          <w:highlight w:val="none"/>
          <w:lang w:val="en-US" w:eastAsia="zh-CN"/>
        </w:rPr>
        <w:t>本合同总金额为人民币</w:t>
      </w:r>
      <w:r>
        <w:rPr>
          <w:rFonts w:hint="default" w:ascii="Times New Roman" w:hAnsi="Times New Roman" w:eastAsia="仿宋" w:cs="Times New Roman"/>
          <w:b/>
          <w:bCs/>
          <w:sz w:val="28"/>
          <w:szCs w:val="28"/>
          <w:highlight w:val="none"/>
          <w:u w:val="single"/>
          <w:lang w:val="en-US" w:eastAsia="zh-CN"/>
        </w:rPr>
        <w:t xml:space="preserve">       </w:t>
      </w:r>
      <w:r>
        <w:rPr>
          <w:rFonts w:hint="default" w:ascii="Times New Roman" w:hAnsi="Times New Roman" w:eastAsia="仿宋" w:cs="Times New Roman"/>
          <w:sz w:val="28"/>
          <w:szCs w:val="28"/>
          <w:highlight w:val="none"/>
          <w:u w:val="single"/>
          <w:lang w:val="en-US" w:eastAsia="zh-CN"/>
        </w:rPr>
        <w:t>元整（</w:t>
      </w:r>
      <w:r>
        <w:rPr>
          <w:rFonts w:hint="default" w:ascii="Times New Roman" w:hAnsi="Times New Roman" w:eastAsia="仿宋" w:cs="Times New Roman"/>
          <w:b/>
          <w:bCs/>
          <w:sz w:val="28"/>
          <w:szCs w:val="28"/>
          <w:highlight w:val="none"/>
          <w:u w:val="single"/>
          <w:lang w:val="en-US" w:eastAsia="zh-CN"/>
        </w:rPr>
        <w:t>¥      元</w:t>
      </w:r>
      <w:r>
        <w:rPr>
          <w:rFonts w:hint="default" w:ascii="Times New Roman" w:hAnsi="Times New Roman" w:eastAsia="仿宋" w:cs="Times New Roman"/>
          <w:sz w:val="28"/>
          <w:szCs w:val="28"/>
          <w:highlight w:val="none"/>
          <w:u w:val="single"/>
          <w:lang w:val="en-US" w:eastAsia="zh-CN"/>
        </w:rPr>
        <w:t>）。</w:t>
      </w:r>
      <w:r>
        <w:rPr>
          <w:rFonts w:hint="default" w:ascii="Times New Roman" w:hAnsi="Times New Roman" w:eastAsia="仿宋" w:cs="Times New Roman"/>
          <w:sz w:val="28"/>
          <w:szCs w:val="28"/>
          <w:highlight w:val="none"/>
          <w:lang w:val="en-US" w:eastAsia="zh-CN"/>
        </w:rPr>
        <w:t xml:space="preserve"> </w:t>
      </w:r>
    </w:p>
    <w:p w14:paraId="5EBB3916">
      <w:pPr>
        <w:keepNext w:val="0"/>
        <w:keepLines w:val="0"/>
        <w:pageBreakBefore w:val="0"/>
        <w:numPr>
          <w:ilvl w:val="0"/>
          <w:numId w:val="0"/>
        </w:numPr>
        <w:kinsoku/>
        <w:wordWrap/>
        <w:overflowPunct/>
        <w:topLinePunct w:val="0"/>
        <w:autoSpaceDE/>
        <w:autoSpaceDN/>
        <w:bidi w:val="0"/>
        <w:adjustRightInd/>
        <w:snapToGrid/>
        <w:spacing w:line="450" w:lineRule="exact"/>
        <w:ind w:firstLine="560" w:firstLineChars="200"/>
        <w:textAlignment w:val="auto"/>
        <w:rPr>
          <w:rFonts w:hint="default" w:ascii="Times New Roman" w:hAnsi="Times New Roman" w:eastAsia="仿宋" w:cs="Times New Roman"/>
          <w:sz w:val="28"/>
          <w:szCs w:val="28"/>
          <w:highlight w:val="none"/>
          <w:lang w:val="zh-TW" w:eastAsia="zh-TW"/>
        </w:rPr>
      </w:pPr>
      <w:r>
        <w:rPr>
          <w:rFonts w:hint="default" w:ascii="Times New Roman" w:hAnsi="Times New Roman" w:eastAsia="仿宋" w:cs="Times New Roman"/>
          <w:sz w:val="28"/>
          <w:szCs w:val="28"/>
          <w:highlight w:val="none"/>
          <w:lang w:val="en-US" w:eastAsia="zh-CN"/>
        </w:rPr>
        <w:t>2.</w:t>
      </w:r>
      <w:r>
        <w:rPr>
          <w:rFonts w:hint="default" w:ascii="Times New Roman" w:hAnsi="Times New Roman" w:eastAsia="仿宋" w:cs="Times New Roman"/>
          <w:sz w:val="28"/>
          <w:szCs w:val="28"/>
          <w:highlight w:val="none"/>
          <w:lang w:val="zh-TW" w:eastAsia="zh-TW"/>
        </w:rPr>
        <w:t>计量</w:t>
      </w:r>
      <w:r>
        <w:rPr>
          <w:rFonts w:hint="default" w:ascii="Times New Roman" w:hAnsi="Times New Roman" w:eastAsia="仿宋" w:cs="Times New Roman"/>
          <w:sz w:val="28"/>
          <w:szCs w:val="28"/>
          <w:highlight w:val="none"/>
          <w:lang w:val="zh-TW" w:eastAsia="zh-CN"/>
        </w:rPr>
        <w:t>：</w:t>
      </w:r>
      <w:r>
        <w:rPr>
          <w:rFonts w:hint="default" w:ascii="Times New Roman" w:hAnsi="Times New Roman" w:eastAsia="仿宋" w:cs="Times New Roman"/>
          <w:sz w:val="28"/>
          <w:szCs w:val="28"/>
          <w:highlight w:val="none"/>
          <w:lang w:val="zh-TW" w:eastAsia="zh-TW"/>
        </w:rPr>
        <w:t>甲乙双方据实登记每天接运污泥的数量，具体以污泥处置转移联单上数量为依据，由甲方负责核对、统计。如出现异议，由双方共同协商解决。</w:t>
      </w:r>
    </w:p>
    <w:p w14:paraId="179AC0D0">
      <w:pPr>
        <w:keepNext w:val="0"/>
        <w:keepLines w:val="0"/>
        <w:pageBreakBefore w:val="0"/>
        <w:numPr>
          <w:ilvl w:val="0"/>
          <w:numId w:val="0"/>
        </w:numPr>
        <w:kinsoku/>
        <w:wordWrap/>
        <w:overflowPunct/>
        <w:topLinePunct w:val="0"/>
        <w:autoSpaceDE/>
        <w:autoSpaceDN/>
        <w:bidi w:val="0"/>
        <w:adjustRightInd/>
        <w:snapToGrid/>
        <w:spacing w:line="450" w:lineRule="exact"/>
        <w:ind w:firstLine="560" w:firstLineChars="200"/>
        <w:textAlignment w:val="auto"/>
        <w:rPr>
          <w:rFonts w:hint="default" w:ascii="Times New Roman" w:hAnsi="Times New Roman" w:eastAsia="仿宋" w:cs="Times New Roman"/>
          <w:color w:val="auto"/>
          <w:sz w:val="28"/>
          <w:highlight w:val="none"/>
        </w:rPr>
      </w:pPr>
      <w:r>
        <w:rPr>
          <w:rFonts w:hint="default"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lang w:val="zh-TW" w:eastAsia="zh-TW"/>
        </w:rPr>
        <w:t>结算方式</w:t>
      </w:r>
      <w:r>
        <w:rPr>
          <w:rFonts w:hint="default" w:ascii="Times New Roman" w:hAnsi="Times New Roman" w:eastAsia="仿宋" w:cs="Times New Roman"/>
          <w:color w:val="auto"/>
          <w:sz w:val="28"/>
          <w:highlight w:val="none"/>
        </w:rPr>
        <w:t>：固定</w:t>
      </w:r>
      <w:r>
        <w:rPr>
          <w:rFonts w:hint="default" w:ascii="Times New Roman" w:hAnsi="Times New Roman" w:eastAsia="仿宋" w:cs="Times New Roman"/>
          <w:color w:val="auto"/>
          <w:sz w:val="28"/>
          <w:highlight w:val="none"/>
          <w:lang w:val="en-US" w:eastAsia="zh-CN"/>
        </w:rPr>
        <w:t>综合</w:t>
      </w:r>
      <w:r>
        <w:rPr>
          <w:rFonts w:hint="default" w:ascii="Times New Roman" w:hAnsi="Times New Roman" w:eastAsia="仿宋" w:cs="Times New Roman"/>
          <w:color w:val="auto"/>
          <w:sz w:val="28"/>
          <w:highlight w:val="none"/>
        </w:rPr>
        <w:t>单价包干</w:t>
      </w:r>
      <w:r>
        <w:rPr>
          <w:rFonts w:hint="default" w:ascii="Times New Roman" w:hAnsi="Times New Roman" w:eastAsia="仿宋" w:cs="Times New Roman"/>
          <w:color w:val="auto"/>
          <w:sz w:val="28"/>
          <w:highlight w:val="none"/>
          <w:lang w:val="en-US" w:eastAsia="zh-CN"/>
        </w:rPr>
        <w:t>价</w:t>
      </w:r>
      <w:r>
        <w:rPr>
          <w:rFonts w:hint="default" w:ascii="Times New Roman" w:hAnsi="Times New Roman" w:eastAsia="仿宋" w:cs="Times New Roman"/>
          <w:color w:val="auto"/>
          <w:sz w:val="28"/>
          <w:highlight w:val="none"/>
        </w:rPr>
        <w:t>。</w:t>
      </w:r>
    </w:p>
    <w:p w14:paraId="0EED396C">
      <w:pPr>
        <w:keepNext w:val="0"/>
        <w:keepLines w:val="0"/>
        <w:pageBreakBefore w:val="0"/>
        <w:kinsoku/>
        <w:wordWrap/>
        <w:overflowPunct/>
        <w:topLinePunct w:val="0"/>
        <w:autoSpaceDE/>
        <w:autoSpaceDN/>
        <w:bidi w:val="0"/>
        <w:adjustRightInd/>
        <w:snapToGrid/>
        <w:spacing w:line="500" w:lineRule="exact"/>
        <w:ind w:firstLine="632"/>
        <w:textAlignment w:val="auto"/>
        <w:rPr>
          <w:rFonts w:hint="default" w:ascii="Times New Roman" w:hAnsi="Times New Roman" w:eastAsia="仿宋" w:cs="Times New Roman"/>
          <w:color w:val="auto"/>
          <w:kern w:val="24"/>
          <w:sz w:val="28"/>
          <w:szCs w:val="28"/>
          <w:highlight w:val="none"/>
          <w:lang w:eastAsia="zh-CN"/>
        </w:rPr>
      </w:pPr>
      <w:r>
        <w:rPr>
          <w:rFonts w:hint="default" w:ascii="Times New Roman" w:hAnsi="Times New Roman" w:eastAsia="仿宋" w:cs="Times New Roman"/>
          <w:color w:val="auto"/>
          <w:sz w:val="28"/>
          <w:highlight w:val="none"/>
          <w:lang w:val="en-US" w:eastAsia="zh-CN"/>
        </w:rPr>
        <w:t>3.1</w:t>
      </w:r>
      <w:r>
        <w:rPr>
          <w:rFonts w:hint="default" w:ascii="Times New Roman" w:hAnsi="Times New Roman" w:eastAsia="仿宋" w:cs="Times New Roman"/>
          <w:color w:val="auto"/>
          <w:kern w:val="24"/>
          <w:sz w:val="28"/>
          <w:szCs w:val="28"/>
          <w:highlight w:val="none"/>
        </w:rPr>
        <w:t>.</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w:t>
      </w:r>
      <w:r>
        <w:rPr>
          <w:rFonts w:hint="default" w:ascii="Times New Roman" w:hAnsi="Times New Roman" w:eastAsia="仿宋" w:cs="Times New Roman"/>
          <w:color w:val="auto"/>
          <w:kern w:val="24"/>
          <w:sz w:val="28"/>
          <w:szCs w:val="28"/>
          <w:highlight w:val="none"/>
          <w:lang w:eastAsia="zh-CN"/>
        </w:rPr>
        <w:t>：</w:t>
      </w:r>
      <w:r>
        <w:rPr>
          <w:rFonts w:hint="default" w:ascii="Times New Roman" w:hAnsi="Times New Roman" w:eastAsia="仿宋" w:cs="Times New Roman"/>
          <w:color w:val="auto"/>
          <w:kern w:val="24"/>
          <w:sz w:val="28"/>
          <w:szCs w:val="28"/>
          <w:highlight w:val="none"/>
        </w:rPr>
        <w:t>固定综合单价</w:t>
      </w:r>
      <w:r>
        <w:rPr>
          <w:rFonts w:hint="default" w:ascii="Times New Roman" w:hAnsi="Times New Roman" w:eastAsia="仿宋" w:cs="Times New Roman"/>
          <w:b/>
          <w:bCs/>
          <w:color w:val="auto"/>
          <w:kern w:val="24"/>
          <w:sz w:val="28"/>
          <w:szCs w:val="28"/>
          <w:highlight w:val="none"/>
          <w:u w:val="single"/>
          <w:lang w:val="en-US" w:eastAsia="zh-CN"/>
        </w:rPr>
        <w:t xml:space="preserve">   </w:t>
      </w:r>
      <w:r>
        <w:rPr>
          <w:rFonts w:hint="default" w:ascii="Times New Roman" w:hAnsi="Times New Roman" w:eastAsia="仿宋" w:cs="Times New Roman"/>
          <w:b/>
          <w:bCs/>
          <w:color w:val="auto"/>
          <w:kern w:val="24"/>
          <w:sz w:val="28"/>
          <w:szCs w:val="28"/>
          <w:highlight w:val="none"/>
          <w:u w:val="single"/>
        </w:rPr>
        <w:t>元/车</w:t>
      </w:r>
      <w:r>
        <w:rPr>
          <w:rFonts w:hint="default" w:ascii="Times New Roman" w:hAnsi="Times New Roman" w:eastAsia="仿宋" w:cs="Times New Roman"/>
          <w:color w:val="auto"/>
          <w:sz w:val="28"/>
          <w:highlight w:val="none"/>
          <w:u w:val="single"/>
        </w:rPr>
        <w:t>×</w:t>
      </w:r>
      <w:r>
        <w:rPr>
          <w:rFonts w:hint="default" w:ascii="Times New Roman" w:hAnsi="Times New Roman" w:eastAsia="仿宋" w:cs="Times New Roman"/>
          <w:b w:val="0"/>
          <w:bCs w:val="0"/>
          <w:color w:val="auto"/>
          <w:kern w:val="24"/>
          <w:sz w:val="28"/>
          <w:szCs w:val="28"/>
          <w:highlight w:val="none"/>
          <w:u w:val="none"/>
          <w:lang w:val="en-US" w:eastAsia="zh-CN"/>
        </w:rPr>
        <w:t>数量</w:t>
      </w:r>
      <w:r>
        <w:rPr>
          <w:rFonts w:hint="default" w:ascii="Times New Roman" w:hAnsi="Times New Roman" w:eastAsia="仿宋" w:cs="Times New Roman"/>
          <w:color w:val="auto"/>
          <w:kern w:val="24"/>
          <w:sz w:val="28"/>
          <w:szCs w:val="28"/>
          <w:highlight w:val="none"/>
        </w:rPr>
        <w:t>，按实际</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车数计量，每次装车污泥不得少于10吨/车（堆场内污泥量不足等特殊情况除外）</w:t>
      </w:r>
      <w:r>
        <w:rPr>
          <w:rFonts w:hint="default" w:ascii="Times New Roman" w:hAnsi="Times New Roman" w:eastAsia="仿宋" w:cs="Times New Roman"/>
          <w:color w:val="auto"/>
          <w:kern w:val="24"/>
          <w:sz w:val="28"/>
          <w:szCs w:val="28"/>
          <w:highlight w:val="none"/>
          <w:lang w:eastAsia="zh-CN"/>
        </w:rPr>
        <w:t>；</w:t>
      </w:r>
    </w:p>
    <w:p w14:paraId="311C7C58">
      <w:pPr>
        <w:keepNext w:val="0"/>
        <w:keepLines w:val="0"/>
        <w:pageBreakBefore w:val="0"/>
        <w:kinsoku/>
        <w:wordWrap/>
        <w:overflowPunct/>
        <w:topLinePunct w:val="0"/>
        <w:autoSpaceDE/>
        <w:autoSpaceDN/>
        <w:bidi w:val="0"/>
        <w:adjustRightInd/>
        <w:snapToGrid/>
        <w:spacing w:line="500" w:lineRule="exact"/>
        <w:ind w:firstLine="632"/>
        <w:textAlignment w:val="auto"/>
        <w:rPr>
          <w:rFonts w:hint="default" w:ascii="Times New Roman" w:hAnsi="Times New Roman" w:eastAsia="仿宋" w:cs="Times New Roman"/>
          <w:color w:val="auto"/>
          <w:sz w:val="28"/>
          <w:highlight w:val="none"/>
          <w:lang w:val="en-US" w:eastAsia="zh-CN"/>
        </w:rPr>
      </w:pPr>
      <w:r>
        <w:rPr>
          <w:rFonts w:hint="default" w:ascii="Times New Roman" w:hAnsi="Times New Roman" w:eastAsia="仿宋" w:cs="Times New Roman"/>
          <w:color w:val="auto"/>
          <w:kern w:val="24"/>
          <w:sz w:val="28"/>
          <w:szCs w:val="28"/>
          <w:highlight w:val="none"/>
          <w:lang w:val="en-US" w:eastAsia="zh-CN"/>
        </w:rPr>
        <w:t>3.2</w:t>
      </w:r>
      <w:r>
        <w:rPr>
          <w:rFonts w:hint="default" w:ascii="Times New Roman" w:hAnsi="Times New Roman" w:eastAsia="仿宋" w:cs="Times New Roman"/>
          <w:color w:val="auto"/>
          <w:sz w:val="28"/>
          <w:highlight w:val="none"/>
          <w:lang w:eastAsia="zh-CN"/>
        </w:rPr>
        <w:t>污泥转运</w:t>
      </w:r>
      <w:r>
        <w:rPr>
          <w:rFonts w:hint="default" w:ascii="Times New Roman" w:hAnsi="Times New Roman" w:eastAsia="仿宋" w:cs="Times New Roman"/>
          <w:color w:val="auto"/>
          <w:sz w:val="28"/>
          <w:highlight w:val="none"/>
          <w:lang w:val="en-US" w:eastAsia="zh-CN"/>
        </w:rPr>
        <w:t>服务：污泥转运</w:t>
      </w:r>
      <w:r>
        <w:rPr>
          <w:rFonts w:hint="default" w:ascii="Times New Roman" w:hAnsi="Times New Roman" w:eastAsia="仿宋" w:cs="Times New Roman"/>
          <w:color w:val="auto"/>
          <w:sz w:val="28"/>
          <w:highlight w:val="none"/>
          <w:lang w:eastAsia="zh-CN"/>
        </w:rPr>
        <w:t>单价</w:t>
      </w:r>
      <w:r>
        <w:rPr>
          <w:rFonts w:hint="default" w:ascii="Times New Roman" w:hAnsi="Times New Roman" w:eastAsia="仿宋" w:cs="Times New Roman"/>
          <w:b/>
          <w:bCs/>
          <w:color w:val="auto"/>
          <w:sz w:val="28"/>
          <w:highlight w:val="none"/>
          <w:u w:val="single"/>
          <w:lang w:val="en-US" w:eastAsia="zh-CN"/>
        </w:rPr>
        <w:t xml:space="preserve">    元/公里/吨</w:t>
      </w:r>
      <w:r>
        <w:rPr>
          <w:rFonts w:hint="default" w:ascii="Times New Roman" w:hAnsi="Times New Roman" w:eastAsia="仿宋" w:cs="Times New Roman"/>
          <w:b/>
          <w:bCs/>
          <w:color w:val="auto"/>
          <w:sz w:val="28"/>
          <w:highlight w:val="none"/>
          <w:u w:val="single"/>
        </w:rPr>
        <w:t>×</w:t>
      </w:r>
      <w:r>
        <w:rPr>
          <w:rFonts w:hint="default" w:ascii="Times New Roman" w:hAnsi="Times New Roman" w:eastAsia="仿宋" w:cs="Times New Roman"/>
          <w:b/>
          <w:bCs/>
          <w:color w:val="auto"/>
          <w:sz w:val="28"/>
          <w:highlight w:val="none"/>
          <w:u w:val="single"/>
          <w:lang w:val="en-US" w:eastAsia="zh-CN"/>
        </w:rPr>
        <w:t>厂站距离</w:t>
      </w:r>
      <w:r>
        <w:rPr>
          <w:rFonts w:hint="default" w:ascii="Times New Roman" w:hAnsi="Times New Roman" w:eastAsia="仿宋" w:cs="Times New Roman"/>
          <w:b/>
          <w:bCs/>
          <w:color w:val="auto"/>
          <w:sz w:val="28"/>
          <w:highlight w:val="none"/>
          <w:u w:val="single"/>
        </w:rPr>
        <w:t>×</w:t>
      </w:r>
      <w:r>
        <w:rPr>
          <w:rFonts w:hint="default" w:ascii="Times New Roman" w:hAnsi="Times New Roman" w:eastAsia="仿宋" w:cs="Times New Roman"/>
          <w:b/>
          <w:bCs/>
          <w:color w:val="auto"/>
          <w:sz w:val="28"/>
          <w:highlight w:val="none"/>
          <w:u w:val="single"/>
          <w:lang w:val="en-US" w:eastAsia="zh-CN"/>
        </w:rPr>
        <w:t>污泥吨位，</w:t>
      </w:r>
      <w:r>
        <w:rPr>
          <w:rFonts w:hint="default" w:ascii="Times New Roman" w:hAnsi="Times New Roman" w:eastAsia="仿宋" w:cs="Times New Roman"/>
          <w:color w:val="auto"/>
          <w:sz w:val="28"/>
          <w:highlight w:val="none"/>
          <w:lang w:val="en-US" w:eastAsia="zh-CN"/>
        </w:rPr>
        <w:t>据实结算。</w:t>
      </w:r>
    </w:p>
    <w:p w14:paraId="7F5BD9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both"/>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4</w:t>
      </w:r>
      <w:r>
        <w:rPr>
          <w:rFonts w:hint="default" w:ascii="Times New Roman" w:hAnsi="Times New Roman" w:eastAsia="仿宋" w:cs="Times New Roman"/>
          <w:color w:val="auto"/>
          <w:kern w:val="24"/>
          <w:sz w:val="28"/>
          <w:szCs w:val="28"/>
          <w:highlight w:val="none"/>
        </w:rPr>
        <w:t>.采用按月结算的方式（每个自然月为一个结算周期）。即：</w:t>
      </w:r>
      <w:r>
        <w:rPr>
          <w:rFonts w:hint="default" w:ascii="Times New Roman" w:hAnsi="Times New Roman" w:eastAsia="方正仿宋_GBK" w:cs="Times New Roman"/>
          <w:sz w:val="28"/>
          <w:szCs w:val="24"/>
          <w:highlight w:val="none"/>
        </w:rPr>
        <w:t>每</w:t>
      </w:r>
      <w:r>
        <w:rPr>
          <w:rFonts w:hint="default" w:ascii="Times New Roman" w:hAnsi="Times New Roman" w:eastAsia="方正仿宋_GBK" w:cs="Times New Roman"/>
          <w:sz w:val="28"/>
          <w:szCs w:val="24"/>
          <w:highlight w:val="none"/>
          <w:lang w:val="en-US" w:eastAsia="zh-CN"/>
        </w:rPr>
        <w:t>月5</w:t>
      </w:r>
      <w:r>
        <w:rPr>
          <w:rFonts w:hint="default" w:ascii="Times New Roman" w:hAnsi="Times New Roman" w:eastAsia="方正仿宋_GBK" w:cs="Times New Roman"/>
          <w:sz w:val="28"/>
          <w:szCs w:val="24"/>
          <w:highlight w:val="none"/>
        </w:rPr>
        <w:t>日前，双方核对上月实际发生的运输及铲装数据</w:t>
      </w:r>
      <w:r>
        <w:rPr>
          <w:rFonts w:hint="default" w:ascii="Times New Roman" w:hAnsi="Times New Roman" w:eastAsia="方正仿宋_GBK" w:cs="Times New Roman"/>
          <w:sz w:val="28"/>
          <w:szCs w:val="24"/>
          <w:highlight w:val="none"/>
          <w:lang w:eastAsia="zh-CN"/>
        </w:rPr>
        <w:t>。</w:t>
      </w:r>
      <w:r>
        <w:rPr>
          <w:rFonts w:hint="default" w:ascii="Times New Roman" w:hAnsi="Times New Roman" w:eastAsia="仿宋" w:cs="Times New Roman"/>
          <w:color w:val="auto"/>
          <w:kern w:val="24"/>
          <w:sz w:val="28"/>
          <w:szCs w:val="28"/>
          <w:highlight w:val="none"/>
        </w:rPr>
        <w:t>乙方按约完成每一结算周期相应</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服务内容的100%，经甲方确认无误后，由甲方根据</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固定综合单价、经甲方书面确认的实际</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车数等，于次月</w:t>
      </w:r>
      <w:r>
        <w:rPr>
          <w:rFonts w:hint="default" w:ascii="Times New Roman" w:hAnsi="Times New Roman" w:eastAsia="仿宋" w:cs="Times New Roman"/>
          <w:color w:val="auto"/>
          <w:kern w:val="24"/>
          <w:sz w:val="28"/>
          <w:szCs w:val="28"/>
          <w:highlight w:val="none"/>
          <w:lang w:val="en-US" w:eastAsia="zh-CN"/>
        </w:rPr>
        <w:t>15日前</w:t>
      </w:r>
      <w:r>
        <w:rPr>
          <w:rFonts w:hint="default" w:ascii="Times New Roman" w:hAnsi="Times New Roman" w:eastAsia="仿宋" w:cs="Times New Roman"/>
          <w:color w:val="auto"/>
          <w:kern w:val="24"/>
          <w:sz w:val="28"/>
          <w:szCs w:val="28"/>
          <w:highlight w:val="none"/>
        </w:rPr>
        <w:t>对乙方上个月的铲装</w:t>
      </w:r>
      <w:r>
        <w:rPr>
          <w:rFonts w:hint="default" w:ascii="Times New Roman" w:hAnsi="Times New Roman" w:eastAsia="仿宋" w:cs="Times New Roman"/>
          <w:color w:val="auto"/>
          <w:kern w:val="24"/>
          <w:sz w:val="28"/>
          <w:szCs w:val="28"/>
          <w:highlight w:val="none"/>
          <w:lang w:eastAsia="zh-CN"/>
        </w:rPr>
        <w:t>及转运</w:t>
      </w:r>
      <w:r>
        <w:rPr>
          <w:rFonts w:hint="default" w:ascii="Times New Roman" w:hAnsi="Times New Roman" w:eastAsia="仿宋" w:cs="Times New Roman"/>
          <w:color w:val="auto"/>
          <w:kern w:val="24"/>
          <w:sz w:val="28"/>
          <w:szCs w:val="28"/>
          <w:highlight w:val="none"/>
        </w:rPr>
        <w:t>服务费进行结算</w:t>
      </w:r>
      <w:r>
        <w:rPr>
          <w:rFonts w:hint="default" w:ascii="Times New Roman" w:hAnsi="Times New Roman" w:eastAsia="仿宋" w:cs="Times New Roman"/>
          <w:color w:val="auto"/>
          <w:kern w:val="24"/>
          <w:sz w:val="28"/>
          <w:szCs w:val="28"/>
          <w:highlight w:val="none"/>
          <w:lang w:eastAsia="zh-CN"/>
        </w:rPr>
        <w:t>，</w:t>
      </w:r>
      <w:r>
        <w:rPr>
          <w:rFonts w:hint="default" w:ascii="Times New Roman" w:hAnsi="Times New Roman" w:eastAsia="仿宋" w:cs="Times New Roman"/>
          <w:color w:val="auto"/>
          <w:kern w:val="24"/>
          <w:sz w:val="28"/>
          <w:szCs w:val="28"/>
          <w:highlight w:val="none"/>
          <w:lang w:val="en-US" w:eastAsia="zh-CN"/>
        </w:rPr>
        <w:t>并通过银行转帐的方式付款至乙方指定银行帐户。</w:t>
      </w:r>
      <w:r>
        <w:rPr>
          <w:rFonts w:hint="default" w:ascii="Times New Roman" w:hAnsi="Times New Roman" w:eastAsia="方正仿宋_GBK" w:cs="Times New Roman"/>
          <w:kern w:val="0"/>
          <w:sz w:val="28"/>
          <w:szCs w:val="28"/>
          <w:highlight w:val="none"/>
          <w:lang w:val="en-US" w:eastAsia="zh-CN" w:bidi="ar"/>
        </w:rPr>
        <w:t>若乙方变更账户，需提前10日向甲方提交书面变更申请并加盖公章，否则甲方按原账户支付，产生的一切后果由乙方承担。</w:t>
      </w:r>
    </w:p>
    <w:p w14:paraId="21DCD1B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5</w:t>
      </w:r>
      <w:r>
        <w:rPr>
          <w:rFonts w:hint="default" w:ascii="Times New Roman" w:hAnsi="Times New Roman" w:eastAsia="仿宋" w:cs="Times New Roman"/>
          <w:color w:val="auto"/>
          <w:kern w:val="24"/>
          <w:sz w:val="28"/>
          <w:szCs w:val="28"/>
          <w:highlight w:val="none"/>
        </w:rPr>
        <w:t>.每次付款前，乙方须向甲方提供合法合规且符合甲方要求的增值税专</w:t>
      </w:r>
      <w:r>
        <w:rPr>
          <w:rFonts w:hint="default" w:ascii="Times New Roman" w:hAnsi="Times New Roman" w:eastAsia="仿宋" w:cs="Times New Roman"/>
          <w:color w:val="auto"/>
          <w:kern w:val="24"/>
          <w:sz w:val="28"/>
          <w:szCs w:val="28"/>
          <w:highlight w:val="none"/>
          <w:lang w:val="en-US" w:eastAsia="zh-CN"/>
        </w:rPr>
        <w:t>用发</w:t>
      </w:r>
      <w:r>
        <w:rPr>
          <w:rFonts w:hint="default" w:ascii="Times New Roman" w:hAnsi="Times New Roman" w:eastAsia="仿宋" w:cs="Times New Roman"/>
          <w:color w:val="auto"/>
          <w:kern w:val="24"/>
          <w:sz w:val="28"/>
          <w:szCs w:val="28"/>
          <w:highlight w:val="none"/>
        </w:rPr>
        <w:t>票及相关付款资料。若甲方认为乙方所提供的</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车数清单等结算所需资料异</w:t>
      </w:r>
      <w:r>
        <w:rPr>
          <w:rFonts w:hint="default" w:ascii="Times New Roman" w:hAnsi="Times New Roman" w:eastAsia="仿宋" w:cs="Times New Roman"/>
          <w:color w:val="auto"/>
          <w:kern w:val="24"/>
          <w:sz w:val="28"/>
          <w:szCs w:val="28"/>
          <w:highlight w:val="none"/>
          <w:lang w:val="en-US" w:eastAsia="zh-CN"/>
        </w:rPr>
        <w:t>议</w:t>
      </w:r>
      <w:r>
        <w:rPr>
          <w:rFonts w:hint="default" w:ascii="Times New Roman" w:hAnsi="Times New Roman" w:eastAsia="仿宋" w:cs="Times New Roman"/>
          <w:color w:val="auto"/>
          <w:kern w:val="24"/>
          <w:sz w:val="28"/>
          <w:szCs w:val="28"/>
          <w:highlight w:val="none"/>
        </w:rPr>
        <w:t>时，甲方有权要求乙方提供情况说明及附相关证明材料，乙方应无条件执行；经甲方核实无误后，再进行结算，相应付款时间顺延</w:t>
      </w:r>
      <w:r>
        <w:rPr>
          <w:rFonts w:hint="default" w:ascii="Times New Roman" w:hAnsi="Times New Roman" w:eastAsia="仿宋" w:cs="Times New Roman"/>
          <w:kern w:val="24"/>
          <w:sz w:val="28"/>
          <w:szCs w:val="28"/>
          <w:highlight w:val="none"/>
        </w:rPr>
        <w:t>，甲方不承担迟延付款的任何责任</w:t>
      </w:r>
      <w:r>
        <w:rPr>
          <w:rFonts w:hint="default" w:ascii="Times New Roman" w:hAnsi="Times New Roman" w:eastAsia="仿宋" w:cs="Times New Roman"/>
          <w:color w:val="auto"/>
          <w:kern w:val="24"/>
          <w:sz w:val="28"/>
          <w:szCs w:val="28"/>
          <w:highlight w:val="none"/>
        </w:rPr>
        <w:t>。</w:t>
      </w:r>
    </w:p>
    <w:p w14:paraId="42ECD9F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6.</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服务费固定综合单价在合同履行期间不因任何原因（包括但不限于</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量变化、市场变动、物价波动、汇率浮动、国家或地方政府法律法规变动、国家或地方政府相关部门发布的任何调价文件等）</w:t>
      </w:r>
      <w:r>
        <w:rPr>
          <w:rFonts w:hint="default" w:ascii="Times New Roman" w:hAnsi="Times New Roman" w:eastAsia="仿宋" w:cs="Times New Roman"/>
          <w:color w:val="auto"/>
          <w:kern w:val="24"/>
          <w:sz w:val="28"/>
          <w:szCs w:val="28"/>
          <w:highlight w:val="none"/>
          <w:lang w:val="en-US" w:eastAsia="zh-CN"/>
        </w:rPr>
        <w:t>进行调整</w:t>
      </w:r>
      <w:r>
        <w:rPr>
          <w:rFonts w:hint="default" w:ascii="Times New Roman" w:hAnsi="Times New Roman" w:eastAsia="仿宋" w:cs="Times New Roman"/>
          <w:color w:val="auto"/>
          <w:kern w:val="24"/>
          <w:sz w:val="28"/>
          <w:szCs w:val="28"/>
          <w:highlight w:val="none"/>
        </w:rPr>
        <w:t>，相关风险由乙方自行承担。</w:t>
      </w:r>
    </w:p>
    <w:p w14:paraId="2A6D7608">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第四条  甲方的权利义务：</w:t>
      </w:r>
    </w:p>
    <w:p w14:paraId="3EEFB8D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甲方有权对乙方履约行为进行监督、检查、指导、考评等，有权制止纠正乙方不安全、不文明行为等不符合甲方要求的行为。但任何情况下甲方的培训、监督、检查、指导、验收、考评等的实施或通过并不代表甲方放弃对于乙方违约行为或其违约行为所引起的相关损失的索赔权利，也并不减轻或免除乙方应履行的合同义务和应承担的责任。</w:t>
      </w:r>
    </w:p>
    <w:p w14:paraId="6384E83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2.甲方有权根据生产情况通知乙方铲装污泥；甲方有权根据生产运行需要、污泥量变化或其他合理事由，在提前通知乙方的情况下调整铲装服务，乙方应无条件按甲方要求执行。对此，甲方不承担违约、赔偿等任何责任。</w:t>
      </w:r>
    </w:p>
    <w:p w14:paraId="2516FDD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3.甲方有权填写《车次记录表》对乙方铲装车次进行记录，并将此作为复核凭据。</w:t>
      </w:r>
    </w:p>
    <w:p w14:paraId="1C0EE12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4.甲方有权对乙方在甲方范围内的作业全程进行监督检查</w:t>
      </w:r>
      <w:r>
        <w:rPr>
          <w:rFonts w:hint="default" w:ascii="Times New Roman" w:hAnsi="Times New Roman" w:eastAsia="仿宋" w:cs="Times New Roman"/>
          <w:color w:val="auto"/>
          <w:kern w:val="24"/>
          <w:sz w:val="28"/>
          <w:szCs w:val="28"/>
          <w:highlight w:val="none"/>
          <w:lang w:eastAsia="zh-CN"/>
        </w:rPr>
        <w:t>，</w:t>
      </w:r>
      <w:r>
        <w:rPr>
          <w:rFonts w:hint="default" w:ascii="Times New Roman" w:hAnsi="Times New Roman" w:eastAsia="仿宋" w:cs="Times New Roman"/>
          <w:color w:val="auto"/>
          <w:kern w:val="24"/>
          <w:sz w:val="28"/>
          <w:szCs w:val="28"/>
          <w:highlight w:val="none"/>
        </w:rPr>
        <w:t>制止纠正乙方不安全、不文明等不符合甲方要求的行为。如乙方有违规作业发生，甲方有权要求乙方立即整改，并要求乙方按合同约定支付违约金，如乙方违规作业造成甲方损失的，乙方应赔偿甲方全部损失，</w:t>
      </w:r>
      <w:r>
        <w:rPr>
          <w:rFonts w:hint="default" w:ascii="Times New Roman" w:hAnsi="Times New Roman" w:eastAsia="仿宋" w:cs="Times New Roman"/>
          <w:color w:val="auto"/>
          <w:kern w:val="24"/>
          <w:sz w:val="28"/>
          <w:szCs w:val="28"/>
          <w:highlight w:val="none"/>
          <w:lang w:val="en-US" w:eastAsia="zh-CN"/>
        </w:rPr>
        <w:t>且</w:t>
      </w:r>
      <w:r>
        <w:rPr>
          <w:rFonts w:hint="default" w:ascii="Times New Roman" w:hAnsi="Times New Roman" w:eastAsia="仿宋" w:cs="Times New Roman"/>
          <w:color w:val="auto"/>
          <w:kern w:val="24"/>
          <w:sz w:val="28"/>
          <w:szCs w:val="28"/>
          <w:highlight w:val="none"/>
        </w:rPr>
        <w:t xml:space="preserve">乙方应无条件按甲方要求执行。若乙方怠于及时处理、整改，导致甲方代为处理、整改、修复的，乙方除应按约承担违约责任外，甲方有权向乙方就所承担的处理、整改、环境修复费用等进行全额追偿且有权从应付款中直接扣除，所有应付款不足部分由乙方继续承担，甲方追偿范围包括但不限于应急处理费、整改费、环境修复费、甲方就追偿而支出的诉讼费、律师费、差旅费等全部费用。 </w:t>
      </w:r>
    </w:p>
    <w:p w14:paraId="354F500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5.甲方指定专人负责联系</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工作，便于双方及时沟通处理相关问题；甲方应对乙方铲装污泥提供必要的协助与配合。</w:t>
      </w:r>
    </w:p>
    <w:p w14:paraId="29CA7BAB">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第五条  乙方的权利义务：</w:t>
      </w:r>
    </w:p>
    <w:p w14:paraId="79A260D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1.乙方指定专人负责</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管理工作，与甲方主管部门、主管人员联系工作,了解服务情况，及时沟通处理相关问题。</w:t>
      </w:r>
    </w:p>
    <w:p w14:paraId="75403A9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2.乙方保证其具有（且在合同有效期内持续具有）履行本合同的法定资质和能力，全面履行合同义务，保障服务质量，具备提供本合同期限及服务期限内本合同项下</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服务的合法资格。</w:t>
      </w:r>
    </w:p>
    <w:p w14:paraId="0FA1F1A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3.乙方须拥有、配置、安排符合合同要求的污泥铲车，并对车辆的正常、安全运行等承担责任；污泥铲车的数量、性能等应符合现行国家、地方和行业相关的技术规范和标准；并满足安全环保、合同约定的污泥装车服务全部要求（标准不一致的，以较高要求为准）。</w:t>
      </w:r>
    </w:p>
    <w:p w14:paraId="584708A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4.乙方应安排与履行本合同相适应并符合相关规定</w:t>
      </w:r>
      <w:r>
        <w:rPr>
          <w:rFonts w:hint="default" w:ascii="Times New Roman" w:hAnsi="Times New Roman" w:eastAsia="仿宋" w:cs="Times New Roman"/>
          <w:color w:val="auto"/>
          <w:kern w:val="24"/>
          <w:sz w:val="28"/>
          <w:szCs w:val="28"/>
          <w:highlight w:val="none"/>
          <w:lang w:val="en-US" w:eastAsia="zh-CN"/>
        </w:rPr>
        <w:t>及</w:t>
      </w:r>
      <w:r>
        <w:rPr>
          <w:rFonts w:hint="default" w:ascii="Times New Roman" w:hAnsi="Times New Roman" w:eastAsia="仿宋" w:cs="Times New Roman"/>
          <w:color w:val="auto"/>
          <w:kern w:val="24"/>
          <w:sz w:val="28"/>
          <w:szCs w:val="28"/>
          <w:highlight w:val="none"/>
        </w:rPr>
        <w:t>甲方要求的专职驾驶员（须取得相匹配的机动车驾驶证及从业资格证，年龄不超过60周岁）、装卸污泥的人员、其数量、资质、能力等能够满足履行本</w:t>
      </w:r>
      <w:r>
        <w:rPr>
          <w:rFonts w:hint="default" w:ascii="Times New Roman" w:hAnsi="Times New Roman" w:eastAsia="仿宋" w:cs="Times New Roman"/>
          <w:color w:val="auto"/>
          <w:kern w:val="24"/>
          <w:sz w:val="28"/>
          <w:szCs w:val="28"/>
          <w:highlight w:val="none"/>
          <w:lang w:val="en-US" w:eastAsia="zh-CN"/>
        </w:rPr>
        <w:t>项目</w:t>
      </w:r>
      <w:r>
        <w:rPr>
          <w:rFonts w:hint="default" w:ascii="Times New Roman" w:hAnsi="Times New Roman" w:eastAsia="仿宋" w:cs="Times New Roman"/>
          <w:color w:val="auto"/>
          <w:kern w:val="24"/>
          <w:sz w:val="28"/>
          <w:szCs w:val="28"/>
          <w:highlight w:val="none"/>
        </w:rPr>
        <w:t>的要求。乙方对服务人员的人身财产安全等承担责任；乙方确保服务人员具备完成其服务工作的资质和能力。乙方应加强对服务人员的安全、环保、职业道德教育和管理等，在</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等服务全过程应当遵守安全、道路铲装和道路交通安全、环境保护等相关法律法规的规定，确保铲装服务全过程安全、环保、合法合规。乙方自行承担</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服务全过程的安全、环保责任。</w:t>
      </w:r>
    </w:p>
    <w:p w14:paraId="6E9493B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5.乙方应与</w:t>
      </w:r>
      <w:r>
        <w:rPr>
          <w:rFonts w:hint="default" w:ascii="Times New Roman" w:hAnsi="Times New Roman" w:eastAsia="仿宋" w:cs="Times New Roman"/>
          <w:color w:val="auto"/>
          <w:kern w:val="24"/>
          <w:sz w:val="28"/>
          <w:szCs w:val="28"/>
          <w:highlight w:val="none"/>
          <w:lang w:val="en-US" w:eastAsia="zh-CN"/>
        </w:rPr>
        <w:t>参与本项目服务的</w:t>
      </w:r>
      <w:r>
        <w:rPr>
          <w:rFonts w:hint="default" w:ascii="Times New Roman" w:hAnsi="Times New Roman" w:eastAsia="仿宋" w:cs="Times New Roman"/>
          <w:color w:val="auto"/>
          <w:kern w:val="24"/>
          <w:sz w:val="28"/>
          <w:szCs w:val="28"/>
          <w:highlight w:val="none"/>
        </w:rPr>
        <w:t>乙方服务人员建立劳动关系，并对全体乙方服务人员承担用人单位的全部法定责任。乙方承诺，乙方服务人员因维护自身劳动权益而提起劳动仲裁或诉讼时，由此所产生的全部责任概由乙方承担，与甲方无关，若造成甲方承担责任，则甲方有权向乙方追偿。</w:t>
      </w:r>
    </w:p>
    <w:p w14:paraId="120FE2C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6.乙方承诺其已建立健全相关安全生产管理、环境保护、职业健康安全管理等制度。</w:t>
      </w:r>
    </w:p>
    <w:p w14:paraId="03931FC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7.铲车在生产区域内，应遵守相关管理制度，严禁吸烟，未经许可，不得擅自动火。乙方须按约规范铲装污泥；不得以任何原因拒绝铲装污泥，不得弄虚作假虚报铲装数量，不得造成二次污染，不得产生有效环境投诉、环境污染问题及事故等。</w:t>
      </w:r>
    </w:p>
    <w:p w14:paraId="0D961B9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8.乙方应对甲方及其所属各污水厂的设施设备等进行爱护、维护、正确使用，未经甲方同意，乙方及其服务人员不得使用非乙方所有的任何设施、设备；应在服务过程中维护甲方及其所属各污水厂所有的设施设备完好；如因乙方原因造成甲方和（或）其所属各污水厂设施设备等物品损坏、丢失等，乙方应无条件按甲方和（或）其所属各污水厂要求恢复原状、按市场价赔偿损失；如乙方怠于恢复原状、赔偿损失的，甲方和（或）其所属各污水厂、处置点有权委托第三方修复、另行采购，由此产生的所有费用、损失、责任、风险等均由乙方承担。</w:t>
      </w:r>
    </w:p>
    <w:p w14:paraId="63D4B70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9.乙方在服务区域内只能从事甲方认可的服务工作且在服务过程中不得侵害甲方合法权益，不得利用服务事项获取不当利益，不得以甲方的名义从事任何经济活动，不得以任何形式全部或部分转租、转让服务项目；乙方应满足本合同</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要求，全面履行合同义务，且不得将应由乙方履行的本合同义务全部或部分转让任何第三方完成；否则视为乙方构成根本违约，甲方有权单方解除合同并没收履约保证金和低价风险担保，同时依法追究乙方的法律责任，由此产生的风险、费用、损失、责任等均由乙方承担，并完全赔偿甲方的全部损失。</w:t>
      </w:r>
    </w:p>
    <w:p w14:paraId="2317CE7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10.乙方应随时保证按时按质按量铲装完本合同项下的污泥，乙方不得因节假日、车况、路况、个人原因、天气恶劣及其他原因延误</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w:t>
      </w:r>
    </w:p>
    <w:p w14:paraId="09065F8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11.乙方必须严格遵守国家、地方、行业相关法律法规、规章制度规定，保证在</w:t>
      </w:r>
      <w:bookmarkStart w:id="238" w:name="_Hlk130990881"/>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w:t>
      </w:r>
      <w:bookmarkEnd w:id="238"/>
      <w:r>
        <w:rPr>
          <w:rFonts w:hint="default" w:ascii="Times New Roman" w:hAnsi="Times New Roman" w:eastAsia="仿宋" w:cs="Times New Roman"/>
          <w:color w:val="auto"/>
          <w:kern w:val="24"/>
          <w:sz w:val="28"/>
          <w:szCs w:val="28"/>
          <w:highlight w:val="none"/>
        </w:rPr>
        <w:t>过程中不造成环境二次污染；若在</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服务过程中造成环境二次污染，所产生的一切风险、费用、损失、责任、后果等均由乙方承担。</w:t>
      </w:r>
    </w:p>
    <w:p w14:paraId="7AC10A5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12.乙方应对甲方提出的整改要求进行及时整改。若乙方逾期整改、整改不符合甲方要求和（或）整改无效的，甲方有权单方解除/终止本合同并没收履约保证金和低价风险担保，乙方应无条件按甲方要求执行，由此产生的风险、损失、费用、责任等均由乙方承担，并由乙方完全赔偿甲方的全部损失。</w:t>
      </w:r>
    </w:p>
    <w:p w14:paraId="5CB5308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13.乙方应对因履行合同而取得的甲方的信息、资料等予以保密。未事先经甲方书面同意，不得为与履行合同无关的目的使用或向第三方披露、透露、泄露甲方的信息、资料。本合同项下的保密义务应在本合同期满、解除或终止后仍然有效。如乙方将甲方的商业秘密提供、披露、泄露给任何第三方，则为乙方违约，乙方应按合同约定承担违约责任，并赔偿给甲方造成的损失。</w:t>
      </w:r>
    </w:p>
    <w:p w14:paraId="17548338">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第六条  职业健康、安全和环保责任</w:t>
      </w:r>
    </w:p>
    <w:p w14:paraId="3974EF7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1.</w:t>
      </w:r>
      <w:r>
        <w:rPr>
          <w:rFonts w:hint="default" w:ascii="Times New Roman" w:hAnsi="Times New Roman" w:eastAsia="仿宋" w:cs="Times New Roman"/>
          <w:color w:val="auto"/>
          <w:kern w:val="24"/>
          <w:sz w:val="28"/>
          <w:szCs w:val="28"/>
          <w:highlight w:val="none"/>
        </w:rPr>
        <w:t>乙方在</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服务全过程应当遵守环境保护、安全、道路铲装、交通安全等相关法律法规的规定，并自行承担全部法律责任。乙方必须保证本合同项下</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的车辆和人员的安全，乙方负责车辆的正常、安全、环保运行及服务人员的人身财产安全。在</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服务过程中造成的安全、环保等事故（包含但不限于交通事故、违规违章、财产损失、人员伤病残亡、设施设备货物被盗/被毁、环境污染、环保处罚等）等相关风险、费用、损失、责任等均由乙方自行承担，与甲方无关。</w:t>
      </w:r>
    </w:p>
    <w:p w14:paraId="55D7817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2.</w:t>
      </w:r>
      <w:r>
        <w:rPr>
          <w:rFonts w:hint="default" w:ascii="Times New Roman" w:hAnsi="Times New Roman" w:eastAsia="仿宋" w:cs="Times New Roman"/>
          <w:color w:val="auto"/>
          <w:kern w:val="24"/>
          <w:sz w:val="28"/>
          <w:szCs w:val="28"/>
          <w:highlight w:val="none"/>
        </w:rPr>
        <w:t>乙方应遵守相关法律、法规的要求，负责排除服务实施过程中的安全隐患，提供安全措施并负责一切服务过程中的人身安全、消防安全、空防安全、交通安全、第三方安全、环境保护等安全环保事宜，提供相应的安全环保防护设施及设备，严格遵守安全、环保、道路铲装等相关规定，若造成交通、安全、环保事故等的一切后果、风险、费用、损失、责任等均由乙方自行承担，与甲方无关。</w:t>
      </w:r>
    </w:p>
    <w:p w14:paraId="6EE7EA6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w:t>
      </w:r>
      <w:r>
        <w:rPr>
          <w:rFonts w:hint="default" w:ascii="Times New Roman" w:hAnsi="Times New Roman" w:eastAsia="仿宋" w:cs="Times New Roman"/>
          <w:color w:val="auto"/>
          <w:kern w:val="24"/>
          <w:sz w:val="28"/>
          <w:szCs w:val="28"/>
          <w:highlight w:val="none"/>
        </w:rPr>
        <w:t>乙方应加强对服务人员的安全和职业道德教育和管理，确保</w:t>
      </w:r>
      <w:r>
        <w:rPr>
          <w:rFonts w:hint="default" w:ascii="Times New Roman" w:hAnsi="Times New Roman" w:eastAsia="仿宋" w:cs="Times New Roman"/>
          <w:color w:val="auto"/>
          <w:kern w:val="24"/>
          <w:sz w:val="28"/>
          <w:szCs w:val="28"/>
          <w:highlight w:val="none"/>
          <w:lang w:eastAsia="zh-CN"/>
        </w:rPr>
        <w:t>污泥铲装及转运</w:t>
      </w:r>
      <w:r>
        <w:rPr>
          <w:rFonts w:hint="default" w:ascii="Times New Roman" w:hAnsi="Times New Roman" w:eastAsia="仿宋" w:cs="Times New Roman"/>
          <w:color w:val="auto"/>
          <w:kern w:val="24"/>
          <w:sz w:val="28"/>
          <w:szCs w:val="28"/>
          <w:highlight w:val="none"/>
        </w:rPr>
        <w:t>安全环保。乙方对其服务人员的工作、生活、安全等方面承担全部责任。包括但不限于：</w:t>
      </w:r>
    </w:p>
    <w:p w14:paraId="63BD863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3.1</w:t>
      </w:r>
      <w:r>
        <w:rPr>
          <w:rFonts w:hint="default" w:ascii="Times New Roman" w:hAnsi="Times New Roman" w:eastAsia="仿宋" w:cs="Times New Roman"/>
          <w:color w:val="auto"/>
          <w:kern w:val="24"/>
          <w:sz w:val="28"/>
          <w:szCs w:val="28"/>
          <w:highlight w:val="none"/>
        </w:rPr>
        <w:t>乙方服务人员在甲方服务期间发生工伤事故、在上下班路途中发生意外事故和（或）发生人员致伤、残、亡的，由乙方承担工伤主体责任并负责办理医疗、工伤申报办理、伤残鉴定申请和理赔等事宜，同时由乙方承担与此相关的所有费用、责任、损失和（或）需垫支的费用等，其责任和费用与甲方无关；</w:t>
      </w:r>
    </w:p>
    <w:p w14:paraId="1D744AB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3.2</w:t>
      </w:r>
      <w:r>
        <w:rPr>
          <w:rFonts w:hint="default" w:ascii="Times New Roman" w:hAnsi="Times New Roman" w:eastAsia="仿宋" w:cs="Times New Roman"/>
          <w:color w:val="auto"/>
          <w:kern w:val="24"/>
          <w:sz w:val="28"/>
          <w:szCs w:val="28"/>
          <w:highlight w:val="none"/>
        </w:rPr>
        <w:t>乙方服务人员发生工伤、遭受事故伤害和（或）患疾病，在接受治疗的停工期间，乙方应及时补充人员，由乙方向发生工伤、遭受事故伤害和（或）患疾病的人员支付相关费用，其责任和费用与甲方无关；</w:t>
      </w:r>
    </w:p>
    <w:p w14:paraId="781570B2">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3.3</w:t>
      </w:r>
      <w:r>
        <w:rPr>
          <w:rFonts w:hint="default" w:ascii="Times New Roman" w:hAnsi="Times New Roman" w:eastAsia="仿宋" w:cs="Times New Roman"/>
          <w:color w:val="auto"/>
          <w:kern w:val="24"/>
          <w:sz w:val="28"/>
          <w:szCs w:val="28"/>
          <w:highlight w:val="none"/>
        </w:rPr>
        <w:t>乙方负有保证其服务人员无从事相关服务岗位的身体禁忌的责任。乙方服务人员在履行合同中、在工作期间，发生任何安全事故、遭受事故伤害、因个人身体原因突发疾（急）病伤亡、患新型冠状病毒感染肺炎和（或）患职业病的，均由乙方自行承担全部费用和责任，与甲方无关；乙方应及时救治，承担工伤认定申请和伤残鉴定申请及相关费用，保障乙方服务人员依法享受各项工伤保险及相关待遇。</w:t>
      </w:r>
    </w:p>
    <w:p w14:paraId="60F8EC5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4.</w:t>
      </w:r>
      <w:r>
        <w:rPr>
          <w:rFonts w:hint="default" w:ascii="Times New Roman" w:hAnsi="Times New Roman" w:eastAsia="仿宋" w:cs="Times New Roman"/>
          <w:color w:val="auto"/>
          <w:kern w:val="24"/>
          <w:sz w:val="28"/>
          <w:szCs w:val="28"/>
          <w:highlight w:val="none"/>
        </w:rPr>
        <w:t>乙方和（或）期服务人员造成甲方或第三方的经济损失的，乙方应承担由此产生的全部赔偿责任且不免除责任人的责任，甲方还有权单方解除/终止合同，由此产生的一切风险、损失、费用、责任等均由乙方承担。</w:t>
      </w:r>
    </w:p>
    <w:p w14:paraId="7FBB0B8E">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w:t>
      </w:r>
      <w:r>
        <w:rPr>
          <w:rFonts w:hint="default" w:ascii="Times New Roman" w:hAnsi="Times New Roman" w:eastAsia="仿宋" w:cs="Times New Roman"/>
          <w:b/>
          <w:bCs/>
          <w:sz w:val="28"/>
          <w:szCs w:val="28"/>
          <w:highlight w:val="none"/>
          <w:lang w:val="en-US" w:eastAsia="zh-CN"/>
        </w:rPr>
        <w:t>七</w:t>
      </w:r>
      <w:r>
        <w:rPr>
          <w:rFonts w:hint="default" w:ascii="Times New Roman" w:hAnsi="Times New Roman" w:eastAsia="仿宋" w:cs="Times New Roman"/>
          <w:b/>
          <w:bCs/>
          <w:sz w:val="28"/>
          <w:szCs w:val="28"/>
          <w:highlight w:val="none"/>
          <w:lang w:val="zh-TW" w:eastAsia="zh-TW"/>
        </w:rPr>
        <w:t>条  违约责任</w:t>
      </w:r>
    </w:p>
    <w:p w14:paraId="78E7AAB8">
      <w:pPr>
        <w:keepNext w:val="0"/>
        <w:keepLines w:val="0"/>
        <w:pageBreakBefore w:val="0"/>
        <w:kinsoku/>
        <w:wordWrap/>
        <w:overflowPunct/>
        <w:topLinePunct w:val="0"/>
        <w:autoSpaceDE/>
        <w:autoSpaceDN/>
        <w:bidi w:val="0"/>
        <w:adjustRightInd/>
        <w:snapToGrid/>
        <w:spacing w:line="500" w:lineRule="exact"/>
        <w:ind w:firstLine="56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甲方提前一天通知乙方铲泥乙方应及时配合，乙方不能及时配合的按每天300元支付违约金，</w:t>
      </w:r>
      <w:r>
        <w:rPr>
          <w:rFonts w:hint="default" w:ascii="Times New Roman" w:hAnsi="Times New Roman" w:eastAsia="仿宋" w:cs="Times New Roman"/>
          <w:color w:val="auto"/>
          <w:kern w:val="24"/>
          <w:sz w:val="28"/>
          <w:szCs w:val="28"/>
          <w:highlight w:val="none"/>
          <w:lang w:val="en-US" w:eastAsia="zh-CN"/>
        </w:rPr>
        <w:t>违约金最高不超过2000元。</w:t>
      </w:r>
      <w:r>
        <w:rPr>
          <w:rFonts w:hint="default" w:ascii="Times New Roman" w:hAnsi="Times New Roman" w:eastAsia="仿宋" w:cs="Times New Roman"/>
          <w:color w:val="auto"/>
          <w:kern w:val="24"/>
          <w:sz w:val="28"/>
          <w:szCs w:val="28"/>
          <w:highlight w:val="none"/>
        </w:rPr>
        <w:t>甲方有权在应付款项里予以扣除。</w:t>
      </w:r>
    </w:p>
    <w:p w14:paraId="7674E7B1">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如乙方装车污泥少于10吨/车（堆场内污泥量不足等特殊情况除外），甲方有权要求乙方补足重量，并且每发现一次，甲方有权要求乙方支付300元违约金，发现三次的，甲方有权解除合同，</w:t>
      </w:r>
      <w:r>
        <w:rPr>
          <w:rFonts w:hint="default" w:ascii="Times New Roman" w:hAnsi="Times New Roman" w:eastAsia="仿宋" w:cs="Times New Roman"/>
          <w:kern w:val="24"/>
          <w:sz w:val="28"/>
          <w:szCs w:val="28"/>
          <w:highlight w:val="none"/>
        </w:rPr>
        <w:t>不予支付后续任何费用且不承担任何法律责任，并</w:t>
      </w:r>
      <w:r>
        <w:rPr>
          <w:rFonts w:hint="default" w:ascii="Times New Roman" w:hAnsi="Times New Roman" w:eastAsia="仿宋" w:cs="Times New Roman"/>
          <w:color w:val="auto"/>
          <w:kern w:val="24"/>
          <w:sz w:val="28"/>
          <w:szCs w:val="28"/>
          <w:highlight w:val="none"/>
        </w:rPr>
        <w:t>按照当次订单金额的20%要求乙方支付违约金。</w:t>
      </w:r>
    </w:p>
    <w:p w14:paraId="002923A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如一方违反本合同约定，应赔偿另一方因此遭受的一切损失（包括但不限于一方为实现债权支付的诉讼费、保全费、公告费、仲裁费、鉴定费、评估费、律师代理费、差旅费、拍卖费、办案费等）。</w:t>
      </w:r>
    </w:p>
    <w:p w14:paraId="2B03388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其他未约定事项，按《中华人民共和国民法典》、《中华人民共和国政府采购法》执行，或按双方约定。</w:t>
      </w:r>
    </w:p>
    <w:p w14:paraId="5752EE5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由于不可抗力造成铲车服务无法提供的，乙方不承担违约责任。</w:t>
      </w:r>
    </w:p>
    <w:p w14:paraId="58E9D8FB">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en-US" w:eastAsia="zh-CN"/>
        </w:rPr>
      </w:pPr>
      <w:r>
        <w:rPr>
          <w:rFonts w:hint="default" w:ascii="Times New Roman" w:hAnsi="Times New Roman" w:eastAsia="仿宋" w:cs="Times New Roman"/>
          <w:b/>
          <w:bCs/>
          <w:sz w:val="28"/>
          <w:szCs w:val="28"/>
          <w:highlight w:val="none"/>
          <w:lang w:val="zh-TW" w:eastAsia="zh-TW"/>
        </w:rPr>
        <w:t>第</w:t>
      </w:r>
      <w:r>
        <w:rPr>
          <w:rFonts w:hint="default" w:ascii="Times New Roman" w:hAnsi="Times New Roman" w:eastAsia="仿宋" w:cs="Times New Roman"/>
          <w:b/>
          <w:bCs/>
          <w:sz w:val="28"/>
          <w:szCs w:val="28"/>
          <w:highlight w:val="none"/>
          <w:lang w:val="en-US" w:eastAsia="zh-CN"/>
        </w:rPr>
        <w:t>八</w:t>
      </w:r>
      <w:r>
        <w:rPr>
          <w:rFonts w:hint="default" w:ascii="Times New Roman" w:hAnsi="Times New Roman" w:eastAsia="仿宋" w:cs="Times New Roman"/>
          <w:b/>
          <w:bCs/>
          <w:sz w:val="28"/>
          <w:szCs w:val="28"/>
          <w:highlight w:val="none"/>
          <w:lang w:val="zh-TW" w:eastAsia="zh-TW"/>
        </w:rPr>
        <w:t>条  合同的</w:t>
      </w:r>
      <w:r>
        <w:rPr>
          <w:rFonts w:hint="default" w:ascii="Times New Roman" w:hAnsi="Times New Roman" w:eastAsia="仿宋" w:cs="Times New Roman"/>
          <w:b/>
          <w:bCs/>
          <w:sz w:val="28"/>
          <w:szCs w:val="28"/>
          <w:highlight w:val="none"/>
          <w:lang w:val="en-US" w:eastAsia="zh-CN"/>
        </w:rPr>
        <w:t>终止</w:t>
      </w:r>
    </w:p>
    <w:p w14:paraId="0D29488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有下述情形之一，当事人可发出书面通知全部或部分</w:t>
      </w:r>
      <w:r>
        <w:rPr>
          <w:rFonts w:hint="default" w:ascii="Times New Roman" w:hAnsi="Times New Roman" w:eastAsia="仿宋" w:cs="Times New Roman"/>
          <w:color w:val="auto"/>
          <w:kern w:val="24"/>
          <w:sz w:val="28"/>
          <w:szCs w:val="28"/>
          <w:highlight w:val="none"/>
          <w:lang w:val="en-US" w:eastAsia="zh-CN"/>
        </w:rPr>
        <w:t>终止</w:t>
      </w:r>
      <w:r>
        <w:rPr>
          <w:rFonts w:hint="default" w:ascii="Times New Roman" w:hAnsi="Times New Roman" w:eastAsia="仿宋" w:cs="Times New Roman"/>
          <w:color w:val="auto"/>
          <w:kern w:val="24"/>
          <w:sz w:val="28"/>
          <w:szCs w:val="28"/>
          <w:highlight w:val="none"/>
        </w:rPr>
        <w:t>合同，合同自通知</w:t>
      </w:r>
      <w:r>
        <w:rPr>
          <w:rFonts w:hint="default" w:ascii="Times New Roman" w:hAnsi="Times New Roman" w:eastAsia="仿宋" w:cs="Times New Roman"/>
          <w:color w:val="auto"/>
          <w:kern w:val="24"/>
          <w:sz w:val="28"/>
          <w:szCs w:val="28"/>
          <w:highlight w:val="none"/>
          <w:lang w:val="en-US" w:eastAsia="zh-CN"/>
        </w:rPr>
        <w:t>送</w:t>
      </w:r>
      <w:r>
        <w:rPr>
          <w:rFonts w:hint="default" w:ascii="Times New Roman" w:hAnsi="Times New Roman" w:eastAsia="仿宋" w:cs="Times New Roman"/>
          <w:color w:val="auto"/>
          <w:kern w:val="24"/>
          <w:sz w:val="28"/>
          <w:szCs w:val="28"/>
          <w:highlight w:val="none"/>
        </w:rPr>
        <w:t>达对方时全部或部分</w:t>
      </w:r>
      <w:r>
        <w:rPr>
          <w:rFonts w:hint="default" w:ascii="Times New Roman" w:hAnsi="Times New Roman" w:eastAsia="仿宋" w:cs="Times New Roman"/>
          <w:color w:val="auto"/>
          <w:kern w:val="24"/>
          <w:sz w:val="28"/>
          <w:szCs w:val="28"/>
          <w:highlight w:val="none"/>
          <w:lang w:val="en-US" w:eastAsia="zh-CN"/>
        </w:rPr>
        <w:t>终止</w:t>
      </w:r>
      <w:r>
        <w:rPr>
          <w:rFonts w:hint="default" w:ascii="Times New Roman" w:hAnsi="Times New Roman" w:eastAsia="仿宋" w:cs="Times New Roman"/>
          <w:color w:val="auto"/>
          <w:kern w:val="24"/>
          <w:sz w:val="28"/>
          <w:szCs w:val="28"/>
          <w:highlight w:val="none"/>
        </w:rPr>
        <w:t>：</w:t>
      </w:r>
    </w:p>
    <w:p w14:paraId="0B28E51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1.</w:t>
      </w:r>
      <w:r>
        <w:rPr>
          <w:rFonts w:hint="default" w:ascii="Times New Roman" w:hAnsi="Times New Roman" w:eastAsia="仿宋" w:cs="Times New Roman"/>
          <w:color w:val="auto"/>
          <w:kern w:val="24"/>
          <w:sz w:val="28"/>
          <w:szCs w:val="28"/>
          <w:highlight w:val="none"/>
        </w:rPr>
        <w:t>若因非双方的外部因素发生变化，经甲乙双方协商一致，可以变更或</w:t>
      </w:r>
      <w:r>
        <w:rPr>
          <w:rFonts w:hint="default" w:ascii="Times New Roman" w:hAnsi="Times New Roman" w:eastAsia="仿宋" w:cs="Times New Roman"/>
          <w:color w:val="auto"/>
          <w:kern w:val="24"/>
          <w:sz w:val="28"/>
          <w:szCs w:val="28"/>
          <w:highlight w:val="none"/>
          <w:lang w:val="en-US" w:eastAsia="zh-CN"/>
        </w:rPr>
        <w:t>终止</w:t>
      </w:r>
      <w:r>
        <w:rPr>
          <w:rFonts w:hint="default" w:ascii="Times New Roman" w:hAnsi="Times New Roman" w:eastAsia="仿宋" w:cs="Times New Roman"/>
          <w:color w:val="auto"/>
          <w:kern w:val="24"/>
          <w:sz w:val="28"/>
          <w:szCs w:val="28"/>
          <w:highlight w:val="none"/>
        </w:rPr>
        <w:t>合同。</w:t>
      </w:r>
    </w:p>
    <w:p w14:paraId="4DA8CB8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2.</w:t>
      </w:r>
      <w:r>
        <w:rPr>
          <w:rFonts w:hint="default" w:ascii="Times New Roman" w:hAnsi="Times New Roman" w:eastAsia="仿宋" w:cs="Times New Roman"/>
          <w:color w:val="auto"/>
          <w:kern w:val="24"/>
          <w:sz w:val="28"/>
          <w:szCs w:val="28"/>
          <w:highlight w:val="none"/>
        </w:rPr>
        <w:t>因不可抗力致使不能实现合同目的。</w:t>
      </w:r>
    </w:p>
    <w:p w14:paraId="7C8CE8D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3.</w:t>
      </w:r>
      <w:r>
        <w:rPr>
          <w:rFonts w:hint="default" w:ascii="Times New Roman" w:hAnsi="Times New Roman" w:eastAsia="仿宋" w:cs="Times New Roman"/>
          <w:color w:val="auto"/>
          <w:kern w:val="24"/>
          <w:sz w:val="28"/>
          <w:szCs w:val="28"/>
          <w:highlight w:val="none"/>
        </w:rPr>
        <w:t>服务未能达到质量标准</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w:t>
      </w:r>
    </w:p>
    <w:p w14:paraId="1B491FB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4.</w:t>
      </w:r>
      <w:r>
        <w:rPr>
          <w:rFonts w:hint="default" w:ascii="Times New Roman" w:hAnsi="Times New Roman" w:eastAsia="仿宋" w:cs="Times New Roman"/>
          <w:color w:val="auto"/>
          <w:kern w:val="24"/>
          <w:sz w:val="28"/>
          <w:szCs w:val="28"/>
          <w:highlight w:val="none"/>
        </w:rPr>
        <w:t>在本合同实施过程中有腐败和欺诈行为</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w:t>
      </w:r>
    </w:p>
    <w:p w14:paraId="64C15E9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5.</w:t>
      </w:r>
      <w:r>
        <w:rPr>
          <w:rFonts w:hint="default" w:ascii="Times New Roman" w:hAnsi="Times New Roman" w:eastAsia="仿宋" w:cs="Times New Roman"/>
          <w:color w:val="auto"/>
          <w:kern w:val="24"/>
          <w:sz w:val="28"/>
          <w:szCs w:val="28"/>
          <w:highlight w:val="none"/>
        </w:rPr>
        <w:t>乙方原因造成安全环保责任事故或安全事故，导致人员死亡和（或）因环保责任受到行政处罚</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w:t>
      </w:r>
    </w:p>
    <w:p w14:paraId="3739276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6.</w:t>
      </w:r>
      <w:r>
        <w:rPr>
          <w:rFonts w:hint="default" w:ascii="Times New Roman" w:hAnsi="Times New Roman" w:eastAsia="仿宋" w:cs="Times New Roman"/>
          <w:color w:val="auto"/>
          <w:kern w:val="24"/>
          <w:sz w:val="28"/>
          <w:szCs w:val="28"/>
          <w:highlight w:val="none"/>
        </w:rPr>
        <w:t>合同一方当事人出现破产、清算、资不抵债、成为失信被执行人等可能丧失履约能力的情形，且未能提供令对方满意的履约保证金。</w:t>
      </w:r>
    </w:p>
    <w:p w14:paraId="5DDC204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7.</w:t>
      </w:r>
      <w:r>
        <w:rPr>
          <w:rFonts w:hint="default" w:ascii="Times New Roman" w:hAnsi="Times New Roman" w:eastAsia="仿宋" w:cs="Times New Roman"/>
          <w:color w:val="auto"/>
          <w:kern w:val="24"/>
          <w:sz w:val="28"/>
          <w:szCs w:val="28"/>
          <w:highlight w:val="none"/>
        </w:rPr>
        <w:t>双方约定或法律规定的其他情形。</w:t>
      </w:r>
    </w:p>
    <w:p w14:paraId="6FCAB325">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 w:cs="Times New Roman"/>
          <w:b/>
          <w:bCs/>
          <w:sz w:val="28"/>
          <w:szCs w:val="28"/>
          <w:highlight w:val="none"/>
          <w:lang w:val="zh-TW" w:eastAsia="zh-TW"/>
        </w:rPr>
      </w:pPr>
      <w:r>
        <w:rPr>
          <w:rFonts w:hint="default" w:ascii="Times New Roman" w:hAnsi="Times New Roman" w:eastAsia="仿宋" w:cs="Times New Roman"/>
          <w:b/>
          <w:bCs/>
          <w:sz w:val="28"/>
          <w:szCs w:val="28"/>
          <w:highlight w:val="none"/>
          <w:lang w:val="zh-TW" w:eastAsia="zh-TW"/>
        </w:rPr>
        <w:t>第</w:t>
      </w:r>
      <w:r>
        <w:rPr>
          <w:rFonts w:hint="default" w:ascii="Times New Roman" w:hAnsi="Times New Roman" w:eastAsia="仿宋" w:cs="Times New Roman"/>
          <w:b/>
          <w:bCs/>
          <w:sz w:val="28"/>
          <w:szCs w:val="28"/>
          <w:highlight w:val="none"/>
          <w:lang w:val="en-US" w:eastAsia="zh-CN"/>
        </w:rPr>
        <w:t>九</w:t>
      </w:r>
      <w:r>
        <w:rPr>
          <w:rFonts w:hint="default" w:ascii="Times New Roman" w:hAnsi="Times New Roman" w:eastAsia="仿宋" w:cs="Times New Roman"/>
          <w:b/>
          <w:bCs/>
          <w:sz w:val="28"/>
          <w:szCs w:val="28"/>
          <w:highlight w:val="none"/>
          <w:lang w:val="zh-TW" w:eastAsia="zh-TW"/>
        </w:rPr>
        <w:t>条  其它</w:t>
      </w:r>
    </w:p>
    <w:p w14:paraId="50BA2393">
      <w:pPr>
        <w:pStyle w:val="46"/>
        <w:keepNext w:val="0"/>
        <w:keepLines w:val="0"/>
        <w:pageBreakBefore w:val="0"/>
        <w:kinsoku/>
        <w:wordWrap/>
        <w:overflowPunct/>
        <w:topLinePunct w:val="0"/>
        <w:autoSpaceDE/>
        <w:autoSpaceDN/>
        <w:bidi w:val="0"/>
        <w:adjustRightInd/>
        <w:snapToGrid/>
        <w:spacing w:line="500" w:lineRule="exact"/>
        <w:ind w:firstLine="560" w:firstLineChars="200"/>
        <w:textAlignment w:val="auto"/>
        <w:outlineLvl w:val="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color w:val="auto"/>
          <w:kern w:val="24"/>
          <w:sz w:val="28"/>
          <w:szCs w:val="28"/>
          <w:highlight w:val="none"/>
          <w:lang w:val="en-US" w:eastAsia="zh-CN"/>
        </w:rPr>
        <w:t>1.</w:t>
      </w:r>
      <w:r>
        <w:rPr>
          <w:rFonts w:hint="default" w:ascii="Times New Roman" w:hAnsi="Times New Roman" w:eastAsia="仿宋" w:cs="Times New Roman"/>
          <w:color w:val="auto"/>
          <w:kern w:val="24"/>
          <w:sz w:val="28"/>
          <w:szCs w:val="28"/>
          <w:highlight w:val="none"/>
        </w:rPr>
        <w:t>本合同如发生争议由双方协商解决，协商不成</w:t>
      </w:r>
      <w:r>
        <w:rPr>
          <w:rFonts w:hint="default" w:ascii="Times New Roman" w:hAnsi="Times New Roman" w:eastAsia="仿宋" w:cs="Times New Roman"/>
          <w:color w:val="auto"/>
          <w:kern w:val="24"/>
          <w:sz w:val="28"/>
          <w:szCs w:val="28"/>
          <w:highlight w:val="none"/>
          <w:lang w:val="en-US" w:eastAsia="zh-CN"/>
        </w:rPr>
        <w:t>的</w:t>
      </w:r>
      <w:r>
        <w:rPr>
          <w:rFonts w:hint="default" w:ascii="Times New Roman" w:hAnsi="Times New Roman" w:eastAsia="仿宋" w:cs="Times New Roman"/>
          <w:color w:val="auto"/>
          <w:kern w:val="24"/>
          <w:sz w:val="28"/>
          <w:szCs w:val="28"/>
          <w:highlight w:val="none"/>
        </w:rPr>
        <w:t>向甲方所在地有管辖权的人民法院提起诉讼。如因乙方的违约行为导致双方发生争议，甲方通过诉讼、调解非诉等方式向乙方主张权利所发生的一切费用，包括但不限于律师费、诉讼费、保全费、鉴定费、拍卖费、执行费等均由乙方承担。</w:t>
      </w:r>
    </w:p>
    <w:p w14:paraId="554E912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lang w:val="en-US" w:eastAsia="zh-CN"/>
        </w:rPr>
        <w:t>2.</w:t>
      </w:r>
      <w:r>
        <w:rPr>
          <w:rFonts w:hint="default" w:ascii="Times New Roman" w:hAnsi="Times New Roman" w:eastAsia="仿宋" w:cs="Times New Roman"/>
          <w:color w:val="auto"/>
          <w:kern w:val="24"/>
          <w:sz w:val="28"/>
          <w:szCs w:val="28"/>
          <w:highlight w:val="none"/>
        </w:rPr>
        <w:t>甲乙双方相互发出或者提供的所有通知、文件、资料，司法机关、仲裁机关发送的文书等，均以本合同所列明的单位地址为有效送达地址，均视为在发送之日起三日内送达。同时，若对方拒绝接收上述文件的，自拒绝接收之日视为有效送达。如有变更，变更方应提前5个工作日书面通知对方，否则，对方按变更前地址送达即视为已有效送达。</w:t>
      </w:r>
    </w:p>
    <w:p w14:paraId="5307EC4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本合同一式</w:t>
      </w:r>
      <w:r>
        <w:rPr>
          <w:rFonts w:hint="default" w:ascii="Times New Roman" w:hAnsi="Times New Roman" w:eastAsia="仿宋" w:cs="Times New Roman"/>
          <w:b/>
          <w:bCs/>
          <w:color w:val="auto"/>
          <w:kern w:val="24"/>
          <w:sz w:val="28"/>
          <w:szCs w:val="28"/>
          <w:highlight w:val="none"/>
        </w:rPr>
        <w:t>肆</w:t>
      </w:r>
      <w:r>
        <w:rPr>
          <w:rFonts w:hint="default" w:ascii="Times New Roman" w:hAnsi="Times New Roman" w:eastAsia="仿宋" w:cs="Times New Roman"/>
          <w:color w:val="auto"/>
          <w:kern w:val="24"/>
          <w:sz w:val="28"/>
          <w:szCs w:val="28"/>
          <w:highlight w:val="none"/>
        </w:rPr>
        <w:t>份,甲方</w:t>
      </w:r>
      <w:r>
        <w:rPr>
          <w:rFonts w:hint="default" w:ascii="Times New Roman" w:hAnsi="Times New Roman" w:eastAsia="仿宋" w:cs="Times New Roman"/>
          <w:b/>
          <w:bCs/>
          <w:color w:val="auto"/>
          <w:kern w:val="24"/>
          <w:sz w:val="28"/>
          <w:szCs w:val="28"/>
          <w:highlight w:val="none"/>
        </w:rPr>
        <w:t>叁</w:t>
      </w:r>
      <w:r>
        <w:rPr>
          <w:rFonts w:hint="default" w:ascii="Times New Roman" w:hAnsi="Times New Roman" w:eastAsia="仿宋" w:cs="Times New Roman"/>
          <w:color w:val="auto"/>
          <w:kern w:val="24"/>
          <w:sz w:val="28"/>
          <w:szCs w:val="28"/>
          <w:highlight w:val="none"/>
        </w:rPr>
        <w:t>份，乙方</w:t>
      </w:r>
      <w:r>
        <w:rPr>
          <w:rFonts w:hint="default" w:ascii="Times New Roman" w:hAnsi="Times New Roman" w:eastAsia="仿宋" w:cs="Times New Roman"/>
          <w:b/>
          <w:bCs/>
          <w:color w:val="auto"/>
          <w:kern w:val="24"/>
          <w:sz w:val="28"/>
          <w:szCs w:val="28"/>
          <w:highlight w:val="none"/>
        </w:rPr>
        <w:t>壹</w:t>
      </w:r>
      <w:r>
        <w:rPr>
          <w:rFonts w:hint="default" w:ascii="Times New Roman" w:hAnsi="Times New Roman" w:eastAsia="仿宋" w:cs="Times New Roman"/>
          <w:color w:val="auto"/>
          <w:kern w:val="24"/>
          <w:sz w:val="28"/>
          <w:szCs w:val="28"/>
          <w:highlight w:val="none"/>
        </w:rPr>
        <w:t>份，具同等法律效力。</w:t>
      </w:r>
    </w:p>
    <w:p w14:paraId="0F342DE2">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kern w:val="24"/>
          <w:sz w:val="28"/>
          <w:szCs w:val="28"/>
          <w:highlight w:val="none"/>
        </w:rPr>
      </w:pPr>
    </w:p>
    <w:p w14:paraId="58017BF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附件：</w:t>
      </w:r>
    </w:p>
    <w:p w14:paraId="4CFFA73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附件1：</w:t>
      </w:r>
      <w:r>
        <w:rPr>
          <w:rFonts w:hint="default" w:ascii="Times New Roman" w:hAnsi="Times New Roman" w:eastAsia="仿宋" w:cs="Times New Roman"/>
          <w:color w:val="auto"/>
          <w:kern w:val="24"/>
          <w:sz w:val="28"/>
          <w:szCs w:val="28"/>
          <w:highlight w:val="none"/>
          <w:lang w:val="en-US" w:eastAsia="zh-CN"/>
        </w:rPr>
        <w:t>铲装上车明细表</w:t>
      </w:r>
    </w:p>
    <w:p w14:paraId="1555C69B">
      <w:pPr>
        <w:pageBreakBefore w:val="0"/>
        <w:widowControl w:val="0"/>
        <w:kinsoku/>
        <w:wordWrap/>
        <w:overflowPunct/>
        <w:topLinePunct w:val="0"/>
        <w:autoSpaceDE/>
        <w:autoSpaceDN/>
        <w:bidi w:val="0"/>
        <w:spacing w:line="500" w:lineRule="exact"/>
        <w:ind w:firstLine="560" w:firstLineChars="200"/>
        <w:jc w:val="both"/>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附件2：</w:t>
      </w:r>
      <w:r>
        <w:rPr>
          <w:rFonts w:hint="default" w:ascii="Times New Roman" w:hAnsi="Times New Roman" w:eastAsia="仿宋" w:cs="Times New Roman"/>
          <w:color w:val="auto"/>
          <w:kern w:val="24"/>
          <w:sz w:val="28"/>
          <w:szCs w:val="28"/>
          <w:highlight w:val="none"/>
          <w:lang w:val="en-US" w:eastAsia="zh-CN"/>
        </w:rPr>
        <w:t>污泥转运明细表</w:t>
      </w:r>
    </w:p>
    <w:p w14:paraId="0AAF9AD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rPr>
      </w:pPr>
      <w:r>
        <w:rPr>
          <w:rFonts w:hint="default" w:ascii="Times New Roman" w:hAnsi="Times New Roman" w:eastAsia="仿宋" w:cs="Times New Roman"/>
          <w:color w:val="auto"/>
          <w:kern w:val="24"/>
          <w:sz w:val="28"/>
          <w:szCs w:val="28"/>
          <w:highlight w:val="none"/>
        </w:rPr>
        <w:t>附件3：廉政合同</w:t>
      </w:r>
    </w:p>
    <w:p w14:paraId="7338736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lang w:val="en-US" w:eastAsia="zh-CN"/>
        </w:rPr>
      </w:pPr>
      <w:r>
        <w:rPr>
          <w:rFonts w:hint="default" w:ascii="Times New Roman" w:hAnsi="Times New Roman" w:eastAsia="仿宋" w:cs="Times New Roman"/>
          <w:color w:val="auto"/>
          <w:kern w:val="24"/>
          <w:sz w:val="28"/>
          <w:szCs w:val="28"/>
          <w:highlight w:val="none"/>
          <w:lang w:val="en-US" w:eastAsia="zh-CN"/>
        </w:rPr>
        <w:t>附件4：</w:t>
      </w:r>
      <w:r>
        <w:rPr>
          <w:rFonts w:hint="default" w:ascii="Times New Roman" w:hAnsi="Times New Roman" w:eastAsia="仿宋" w:cs="Times New Roman"/>
          <w:color w:val="auto"/>
          <w:kern w:val="24"/>
          <w:sz w:val="28"/>
          <w:szCs w:val="28"/>
          <w:highlight w:val="none"/>
        </w:rPr>
        <w:t>安全与环保管理协议</w:t>
      </w:r>
    </w:p>
    <w:p w14:paraId="70D7790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 w:cs="Times New Roman"/>
          <w:color w:val="auto"/>
          <w:kern w:val="24"/>
          <w:sz w:val="28"/>
          <w:szCs w:val="28"/>
          <w:highlight w:val="none"/>
          <w:lang w:val="en-US" w:eastAsia="zh-CN"/>
        </w:rPr>
      </w:pPr>
      <w:r>
        <w:rPr>
          <w:rFonts w:hint="default" w:ascii="Times New Roman" w:hAnsi="Times New Roman" w:eastAsia="仿宋" w:cs="Times New Roman"/>
          <w:color w:val="auto"/>
          <w:kern w:val="24"/>
          <w:sz w:val="28"/>
          <w:szCs w:val="28"/>
          <w:highlight w:val="none"/>
          <w:lang w:val="en-US" w:eastAsia="zh-CN"/>
        </w:rPr>
        <w:t>附件5：</w:t>
      </w:r>
      <w:r>
        <w:rPr>
          <w:rFonts w:hint="default" w:ascii="Times New Roman" w:hAnsi="Times New Roman" w:eastAsia="仿宋" w:cs="Times New Roman"/>
          <w:color w:val="auto"/>
          <w:kern w:val="24"/>
          <w:sz w:val="28"/>
          <w:szCs w:val="28"/>
          <w:highlight w:val="none"/>
        </w:rPr>
        <w:t>重庆环保投资集团有限公司主要安全风险情况表</w:t>
      </w:r>
    </w:p>
    <w:p w14:paraId="03877F52">
      <w:pPr>
        <w:rPr>
          <w:rFonts w:hint="default" w:ascii="Times New Roman" w:hAnsi="Times New Roman" w:eastAsia="宋体" w:cs="Times New Roman"/>
          <w:color w:val="auto"/>
          <w:kern w:val="2"/>
          <w:sz w:val="21"/>
          <w:szCs w:val="24"/>
          <w:highlight w:val="none"/>
          <w:lang w:val="en-US" w:eastAsia="zh-CN"/>
        </w:rPr>
      </w:pPr>
    </w:p>
    <w:p w14:paraId="2311BCFC">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仿宋" w:cs="Times New Roman"/>
          <w:color w:val="auto"/>
          <w:sz w:val="28"/>
          <w:szCs w:val="28"/>
          <w:highlight w:val="none"/>
          <w:lang w:val="en-US" w:eastAsia="zh-CN"/>
        </w:rPr>
        <w:sectPr>
          <w:footerReference r:id="rId7" w:type="default"/>
          <w:pgSz w:w="11906" w:h="16838"/>
          <w:pgMar w:top="1440" w:right="1800" w:bottom="1440" w:left="1800" w:header="851" w:footer="992" w:gutter="0"/>
          <w:pgNumType w:fmt="decimalFullWidth" w:start="1"/>
          <w:cols w:space="720" w:num="1"/>
          <w:docGrid w:type="lines" w:linePitch="312" w:charSpace="0"/>
        </w:sectPr>
      </w:pPr>
      <w:r>
        <w:rPr>
          <w:rFonts w:hint="default" w:ascii="Times New Roman" w:hAnsi="Times New Roman" w:eastAsia="仿宋" w:cs="Times New Roman"/>
          <w:color w:val="auto"/>
          <w:sz w:val="28"/>
          <w:szCs w:val="28"/>
          <w:highlight w:val="none"/>
          <w:lang w:val="en-US" w:eastAsia="zh-CN"/>
        </w:rPr>
        <w:t>（以下无正文）</w:t>
      </w:r>
    </w:p>
    <w:p w14:paraId="681B8DFD">
      <w:pPr>
        <w:spacing w:line="600" w:lineRule="exac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（此页为合同签署页）</w:t>
      </w:r>
    </w:p>
    <w:p w14:paraId="2CA14CEC">
      <w:pPr>
        <w:pStyle w:val="7"/>
        <w:rPr>
          <w:rFonts w:hint="default" w:ascii="Times New Roman" w:hAnsi="Times New Roman" w:eastAsia="仿宋" w:cs="Times New Roman"/>
          <w:color w:val="auto"/>
          <w:highlight w:val="none"/>
        </w:rPr>
      </w:pPr>
    </w:p>
    <w:tbl>
      <w:tblPr>
        <w:tblStyle w:val="19"/>
        <w:tblW w:w="5000" w:type="pct"/>
        <w:jc w:val="center"/>
        <w:tblLayout w:type="autofit"/>
        <w:tblCellMar>
          <w:top w:w="0" w:type="dxa"/>
          <w:left w:w="108" w:type="dxa"/>
          <w:bottom w:w="0" w:type="dxa"/>
          <w:right w:w="108" w:type="dxa"/>
        </w:tblCellMar>
      </w:tblPr>
      <w:tblGrid>
        <w:gridCol w:w="4261"/>
        <w:gridCol w:w="4261"/>
      </w:tblGrid>
      <w:tr w14:paraId="1FF96E47">
        <w:tblPrEx>
          <w:tblCellMar>
            <w:top w:w="0" w:type="dxa"/>
            <w:left w:w="108" w:type="dxa"/>
            <w:bottom w:w="0" w:type="dxa"/>
            <w:right w:w="108" w:type="dxa"/>
          </w:tblCellMar>
        </w:tblPrEx>
        <w:trPr>
          <w:jc w:val="center"/>
        </w:trPr>
        <w:tc>
          <w:tcPr>
            <w:tcW w:w="2500" w:type="pct"/>
            <w:noWrap w:val="0"/>
            <w:vAlign w:val="top"/>
          </w:tcPr>
          <w:p w14:paraId="1D2E6B3F">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委托方（甲方）：</w:t>
            </w:r>
          </w:p>
        </w:tc>
        <w:tc>
          <w:tcPr>
            <w:tcW w:w="2500" w:type="pct"/>
            <w:noWrap w:val="0"/>
            <w:vAlign w:val="top"/>
          </w:tcPr>
          <w:p w14:paraId="4B38CABC">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承接方（乙方）：</w:t>
            </w:r>
          </w:p>
        </w:tc>
      </w:tr>
      <w:tr w14:paraId="4AA4D704">
        <w:tblPrEx>
          <w:tblCellMar>
            <w:top w:w="0" w:type="dxa"/>
            <w:left w:w="108" w:type="dxa"/>
            <w:bottom w:w="0" w:type="dxa"/>
            <w:right w:w="108" w:type="dxa"/>
          </w:tblCellMar>
        </w:tblPrEx>
        <w:trPr>
          <w:jc w:val="center"/>
        </w:trPr>
        <w:tc>
          <w:tcPr>
            <w:tcW w:w="2500" w:type="pct"/>
            <w:noWrap w:val="0"/>
            <w:vAlign w:val="top"/>
          </w:tcPr>
          <w:p w14:paraId="59F1371B">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单位名称（盖章）：</w:t>
            </w:r>
          </w:p>
          <w:p w14:paraId="3E661E43">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p>
        </w:tc>
        <w:tc>
          <w:tcPr>
            <w:tcW w:w="2500" w:type="pct"/>
            <w:noWrap w:val="0"/>
            <w:vAlign w:val="top"/>
          </w:tcPr>
          <w:p w14:paraId="6EE2A943">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单位名称（盖章）：</w:t>
            </w:r>
          </w:p>
        </w:tc>
      </w:tr>
      <w:tr w14:paraId="7AF217D6">
        <w:tblPrEx>
          <w:tblCellMar>
            <w:top w:w="0" w:type="dxa"/>
            <w:left w:w="108" w:type="dxa"/>
            <w:bottom w:w="0" w:type="dxa"/>
            <w:right w:w="108" w:type="dxa"/>
          </w:tblCellMar>
        </w:tblPrEx>
        <w:trPr>
          <w:jc w:val="center"/>
        </w:trPr>
        <w:tc>
          <w:tcPr>
            <w:tcW w:w="2500" w:type="pct"/>
            <w:noWrap w:val="0"/>
            <w:vAlign w:val="top"/>
          </w:tcPr>
          <w:p w14:paraId="7EC4495B">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法定代表人（或授权代表）：</w:t>
            </w:r>
          </w:p>
          <w:p w14:paraId="2FB40AC0">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签字：</w:t>
            </w:r>
          </w:p>
        </w:tc>
        <w:tc>
          <w:tcPr>
            <w:tcW w:w="2500" w:type="pct"/>
            <w:noWrap w:val="0"/>
            <w:vAlign w:val="top"/>
          </w:tcPr>
          <w:p w14:paraId="6A787203">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法定代表人（或授权代表）：</w:t>
            </w:r>
          </w:p>
          <w:p w14:paraId="55209D28">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签字：</w:t>
            </w:r>
          </w:p>
        </w:tc>
      </w:tr>
      <w:tr w14:paraId="21BE60CA">
        <w:tblPrEx>
          <w:tblCellMar>
            <w:top w:w="0" w:type="dxa"/>
            <w:left w:w="108" w:type="dxa"/>
            <w:bottom w:w="0" w:type="dxa"/>
            <w:right w:w="108" w:type="dxa"/>
          </w:tblCellMar>
        </w:tblPrEx>
        <w:trPr>
          <w:jc w:val="center"/>
        </w:trPr>
        <w:tc>
          <w:tcPr>
            <w:tcW w:w="2500" w:type="pct"/>
            <w:noWrap w:val="0"/>
            <w:vAlign w:val="top"/>
          </w:tcPr>
          <w:p w14:paraId="542FE902">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highlight w:val="none"/>
              </w:rPr>
            </w:pPr>
            <w:r>
              <w:rPr>
                <w:rFonts w:hint="default" w:ascii="Times New Roman" w:hAnsi="Times New Roman" w:eastAsia="仿宋" w:cs="Times New Roman"/>
                <w:color w:val="auto"/>
                <w:sz w:val="28"/>
                <w:szCs w:val="28"/>
                <w:highlight w:val="none"/>
              </w:rPr>
              <w:t>单位地址：</w:t>
            </w:r>
          </w:p>
          <w:p w14:paraId="3AAD86EE">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联系人：</w:t>
            </w:r>
          </w:p>
        </w:tc>
        <w:tc>
          <w:tcPr>
            <w:tcW w:w="2500" w:type="pct"/>
            <w:noWrap w:val="0"/>
            <w:vAlign w:val="top"/>
          </w:tcPr>
          <w:p w14:paraId="21DEC957">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单位地址：</w:t>
            </w:r>
          </w:p>
          <w:p w14:paraId="5CCDE055">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联系人：</w:t>
            </w:r>
          </w:p>
        </w:tc>
      </w:tr>
      <w:tr w14:paraId="2B81E808">
        <w:tblPrEx>
          <w:tblCellMar>
            <w:top w:w="0" w:type="dxa"/>
            <w:left w:w="108" w:type="dxa"/>
            <w:bottom w:w="0" w:type="dxa"/>
            <w:right w:w="108" w:type="dxa"/>
          </w:tblCellMar>
        </w:tblPrEx>
        <w:trPr>
          <w:jc w:val="center"/>
        </w:trPr>
        <w:tc>
          <w:tcPr>
            <w:tcW w:w="2500" w:type="pct"/>
            <w:noWrap w:val="0"/>
            <w:vAlign w:val="top"/>
          </w:tcPr>
          <w:p w14:paraId="668D893A">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联系电话：</w:t>
            </w:r>
          </w:p>
        </w:tc>
        <w:tc>
          <w:tcPr>
            <w:tcW w:w="2500" w:type="pct"/>
            <w:noWrap w:val="0"/>
            <w:vAlign w:val="top"/>
          </w:tcPr>
          <w:p w14:paraId="4034A357">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联系电话：</w:t>
            </w:r>
          </w:p>
        </w:tc>
      </w:tr>
      <w:tr w14:paraId="4DC09D5A">
        <w:tblPrEx>
          <w:tblCellMar>
            <w:top w:w="0" w:type="dxa"/>
            <w:left w:w="108" w:type="dxa"/>
            <w:bottom w:w="0" w:type="dxa"/>
            <w:right w:w="108" w:type="dxa"/>
          </w:tblCellMar>
        </w:tblPrEx>
        <w:trPr>
          <w:jc w:val="center"/>
        </w:trPr>
        <w:tc>
          <w:tcPr>
            <w:tcW w:w="2500" w:type="pct"/>
            <w:noWrap w:val="0"/>
            <w:vAlign w:val="top"/>
          </w:tcPr>
          <w:p w14:paraId="5A7D40DB">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邮箱：</w:t>
            </w:r>
          </w:p>
        </w:tc>
        <w:tc>
          <w:tcPr>
            <w:tcW w:w="2500" w:type="pct"/>
            <w:noWrap w:val="0"/>
            <w:vAlign w:val="top"/>
          </w:tcPr>
          <w:p w14:paraId="410EDB0B">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邮箱：</w:t>
            </w:r>
          </w:p>
        </w:tc>
      </w:tr>
      <w:tr w14:paraId="6BCF5D4E">
        <w:tblPrEx>
          <w:tblCellMar>
            <w:top w:w="0" w:type="dxa"/>
            <w:left w:w="108" w:type="dxa"/>
            <w:bottom w:w="0" w:type="dxa"/>
            <w:right w:w="108" w:type="dxa"/>
          </w:tblCellMar>
        </w:tblPrEx>
        <w:trPr>
          <w:jc w:val="center"/>
        </w:trPr>
        <w:tc>
          <w:tcPr>
            <w:tcW w:w="2500" w:type="pct"/>
            <w:noWrap w:val="0"/>
            <w:vAlign w:val="top"/>
          </w:tcPr>
          <w:p w14:paraId="2E883067">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开户银行：</w:t>
            </w:r>
          </w:p>
        </w:tc>
        <w:tc>
          <w:tcPr>
            <w:tcW w:w="2500" w:type="pct"/>
            <w:noWrap w:val="0"/>
            <w:vAlign w:val="top"/>
          </w:tcPr>
          <w:p w14:paraId="3760D8A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开户银行：</w:t>
            </w:r>
          </w:p>
          <w:p w14:paraId="7CA3B6BE">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p>
        </w:tc>
      </w:tr>
      <w:tr w14:paraId="0C293DF0">
        <w:tblPrEx>
          <w:tblCellMar>
            <w:top w:w="0" w:type="dxa"/>
            <w:left w:w="108" w:type="dxa"/>
            <w:bottom w:w="0" w:type="dxa"/>
            <w:right w:w="108" w:type="dxa"/>
          </w:tblCellMar>
        </w:tblPrEx>
        <w:trPr>
          <w:trHeight w:val="80" w:hRule="atLeast"/>
          <w:jc w:val="center"/>
        </w:trPr>
        <w:tc>
          <w:tcPr>
            <w:tcW w:w="2500" w:type="pct"/>
            <w:noWrap w:val="0"/>
            <w:vAlign w:val="top"/>
          </w:tcPr>
          <w:p w14:paraId="537C6EE8">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4"/>
                <w:highlight w:val="none"/>
              </w:rPr>
              <w:t>银行账户：</w:t>
            </w:r>
          </w:p>
        </w:tc>
        <w:tc>
          <w:tcPr>
            <w:tcW w:w="2500" w:type="pct"/>
            <w:noWrap w:val="0"/>
            <w:vAlign w:val="top"/>
          </w:tcPr>
          <w:p w14:paraId="2E657ED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eastAsia="仿宋" w:cs="Times New Roman"/>
                <w:color w:val="auto"/>
                <w:highlight w:val="none"/>
              </w:rPr>
            </w:pPr>
            <w:r>
              <w:rPr>
                <w:rFonts w:hint="default" w:ascii="Times New Roman" w:hAnsi="Times New Roman" w:eastAsia="仿宋" w:cs="Times New Roman"/>
                <w:color w:val="auto"/>
                <w:sz w:val="24"/>
                <w:highlight w:val="none"/>
              </w:rPr>
              <w:t>银行账户：</w:t>
            </w:r>
          </w:p>
          <w:p w14:paraId="39AB843B">
            <w:pPr>
              <w:keepNext w:val="0"/>
              <w:keepLines w:val="0"/>
              <w:pageBreakBefore w:val="0"/>
              <w:kinsoku/>
              <w:wordWrap/>
              <w:overflowPunct/>
              <w:topLinePunct w:val="0"/>
              <w:autoSpaceDE/>
              <w:autoSpaceDN/>
              <w:bidi w:val="0"/>
              <w:adjustRightInd/>
              <w:snapToGrid/>
              <w:spacing w:line="500" w:lineRule="exact"/>
              <w:ind w:left="280" w:hanging="280" w:hangingChars="100"/>
              <w:textAlignment w:val="auto"/>
              <w:rPr>
                <w:rFonts w:hint="default" w:ascii="Times New Roman" w:hAnsi="Times New Roman" w:eastAsia="仿宋" w:cs="Times New Roman"/>
                <w:color w:val="auto"/>
                <w:sz w:val="28"/>
                <w:szCs w:val="28"/>
                <w:highlight w:val="none"/>
              </w:rPr>
            </w:pPr>
          </w:p>
        </w:tc>
      </w:tr>
    </w:tbl>
    <w:p w14:paraId="2E6350F2">
      <w:pPr>
        <w:rPr>
          <w:rFonts w:hint="default" w:ascii="Times New Roman" w:hAnsi="Times New Roman" w:eastAsia="仿宋" w:cs="Times New Roman"/>
          <w:b/>
          <w:color w:val="auto"/>
          <w:sz w:val="28"/>
          <w:szCs w:val="28"/>
          <w:highlight w:val="none"/>
        </w:rPr>
      </w:pPr>
    </w:p>
    <w:p w14:paraId="1220105C">
      <w:pPr>
        <w:rPr>
          <w:rFonts w:hint="default" w:ascii="Times New Roman" w:hAnsi="Times New Roman" w:eastAsia="仿宋" w:cs="Times New Roman"/>
          <w:b/>
          <w:color w:val="auto"/>
          <w:sz w:val="28"/>
          <w:szCs w:val="28"/>
          <w:highlight w:val="none"/>
        </w:rPr>
      </w:pPr>
    </w:p>
    <w:p w14:paraId="47DFE6F3">
      <w:pPr>
        <w:rPr>
          <w:rFonts w:hint="default" w:ascii="Times New Roman" w:hAnsi="Times New Roman" w:eastAsia="仿宋" w:cs="Times New Roman"/>
          <w:b/>
          <w:color w:val="auto"/>
          <w:sz w:val="28"/>
          <w:szCs w:val="28"/>
          <w:highlight w:val="none"/>
        </w:rPr>
      </w:pPr>
    </w:p>
    <w:p w14:paraId="3C349F3A">
      <w:pPr>
        <w:pStyle w:val="2"/>
        <w:rPr>
          <w:rFonts w:hint="default" w:ascii="Times New Roman" w:hAnsi="Times New Roman" w:eastAsia="仿宋" w:cs="Times New Roman"/>
          <w:b w:val="0"/>
          <w:color w:val="auto"/>
          <w:sz w:val="28"/>
          <w:szCs w:val="28"/>
          <w:highlight w:val="none"/>
        </w:rPr>
      </w:pPr>
    </w:p>
    <w:p w14:paraId="2C5BA60B">
      <w:pPr>
        <w:rPr>
          <w:rFonts w:hint="default" w:ascii="Times New Roman" w:hAnsi="Times New Roman" w:eastAsia="仿宋" w:cs="Times New Roman"/>
          <w:b/>
          <w:color w:val="auto"/>
          <w:sz w:val="28"/>
          <w:szCs w:val="28"/>
          <w:highlight w:val="none"/>
        </w:rPr>
      </w:pPr>
    </w:p>
    <w:p w14:paraId="4E0BFE63">
      <w:pPr>
        <w:pStyle w:val="2"/>
        <w:rPr>
          <w:rFonts w:hint="default" w:ascii="Times New Roman" w:hAnsi="Times New Roman" w:eastAsia="仿宋" w:cs="Times New Roman"/>
          <w:b w:val="0"/>
          <w:color w:val="auto"/>
          <w:sz w:val="28"/>
          <w:szCs w:val="28"/>
          <w:highlight w:val="none"/>
        </w:rPr>
      </w:pPr>
    </w:p>
    <w:p w14:paraId="44E2266E">
      <w:pPr>
        <w:rPr>
          <w:rFonts w:hint="default" w:ascii="Times New Roman" w:hAnsi="Times New Roman" w:cs="Times New Roman"/>
          <w:highlight w:val="none"/>
        </w:rPr>
      </w:pPr>
    </w:p>
    <w:p w14:paraId="2F8166D3">
      <w:pPr>
        <w:pStyle w:val="2"/>
        <w:rPr>
          <w:rFonts w:hint="default" w:ascii="Times New Roman" w:hAnsi="Times New Roman" w:cs="Times New Roman"/>
          <w:highlight w:val="none"/>
        </w:rPr>
      </w:pPr>
    </w:p>
    <w:p w14:paraId="240CB91B">
      <w:pPr>
        <w:rPr>
          <w:rFonts w:hint="default" w:ascii="Times New Roman" w:hAnsi="Times New Roman" w:eastAsia="仿宋" w:cs="Times New Roman"/>
          <w:b/>
          <w:color w:val="auto"/>
          <w:sz w:val="28"/>
          <w:szCs w:val="28"/>
          <w:highlight w:val="none"/>
        </w:rPr>
      </w:pPr>
    </w:p>
    <w:p w14:paraId="34A089EA">
      <w:pPr>
        <w:rPr>
          <w:rFonts w:hint="default" w:ascii="Times New Roman" w:hAnsi="Times New Roman" w:eastAsia="仿宋" w:cs="Times New Roman"/>
          <w:b/>
          <w:color w:val="auto"/>
          <w:sz w:val="28"/>
          <w:szCs w:val="28"/>
          <w:highlight w:val="none"/>
        </w:rPr>
      </w:pPr>
    </w:p>
    <w:p w14:paraId="2242EE66">
      <w:pPr>
        <w:pStyle w:val="2"/>
        <w:spacing w:before="0" w:after="0" w:line="240" w:lineRule="auto"/>
        <w:ind w:firstLine="0" w:firstLineChars="0"/>
        <w:rPr>
          <w:rFonts w:hint="default" w:ascii="Times New Roman" w:hAnsi="Times New Roman" w:cs="Times New Roman"/>
          <w:highlight w:val="none"/>
        </w:rPr>
      </w:pPr>
    </w:p>
    <w:p w14:paraId="78D720B2">
      <w:pPr>
        <w:rPr>
          <w:rFonts w:hint="default" w:ascii="Times New Roman" w:hAnsi="Times New Roman" w:eastAsia="仿宋" w:cs="Times New Roman"/>
          <w:b/>
          <w:color w:val="auto"/>
          <w:sz w:val="28"/>
          <w:szCs w:val="28"/>
          <w:highlight w:val="none"/>
        </w:rPr>
      </w:pPr>
    </w:p>
    <w:p w14:paraId="776207B8">
      <w:pPr>
        <w:pStyle w:val="47"/>
        <w:bidi w:val="0"/>
        <w:jc w:val="left"/>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rPr>
        <w:t>附件1</w:t>
      </w:r>
      <w:r>
        <w:rPr>
          <w:rFonts w:hint="default" w:ascii="Times New Roman" w:hAnsi="Times New Roman" w:eastAsia="仿宋" w:cs="Times New Roman"/>
          <w:b w:val="0"/>
          <w:bCs/>
          <w:color w:val="auto"/>
          <w:sz w:val="28"/>
          <w:szCs w:val="28"/>
          <w:highlight w:val="none"/>
          <w:lang w:val="en-US" w:eastAsia="zh-CN"/>
        </w:rPr>
        <w:t xml:space="preserve">                </w:t>
      </w:r>
    </w:p>
    <w:p w14:paraId="225578F8">
      <w:pPr>
        <w:pStyle w:val="47"/>
        <w:bidi w:val="0"/>
        <w:jc w:val="center"/>
        <w:rPr>
          <w:rFonts w:hint="default" w:ascii="Times New Roman" w:hAnsi="Times New Roman" w:eastAsia="仿宋" w:cs="Times New Roman"/>
          <w:b/>
          <w:bCs/>
          <w:color w:val="auto"/>
          <w:sz w:val="28"/>
          <w:szCs w:val="28"/>
          <w:highlight w:val="none"/>
        </w:rPr>
      </w:pPr>
      <w:r>
        <w:rPr>
          <w:rFonts w:hint="default" w:ascii="Times New Roman" w:hAnsi="Times New Roman" w:eastAsia="方正仿宋_GBK" w:cs="Times New Roman"/>
          <w:b/>
          <w:bCs/>
          <w:kern w:val="0"/>
          <w:sz w:val="28"/>
          <w:szCs w:val="28"/>
          <w:highlight w:val="none"/>
          <w:lang w:val="en-US" w:eastAsia="zh-CN" w:bidi="ar"/>
        </w:rPr>
        <w:t>铲装上车明细表</w:t>
      </w:r>
    </w:p>
    <w:tbl>
      <w:tblPr>
        <w:tblStyle w:val="20"/>
        <w:tblpPr w:leftFromText="180" w:rightFromText="180" w:vertAnchor="text" w:horzAnchor="page" w:tblpX="1815" w:tblpY="25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9"/>
        <w:gridCol w:w="1238"/>
        <w:gridCol w:w="1405"/>
        <w:gridCol w:w="1705"/>
        <w:gridCol w:w="1705"/>
      </w:tblGrid>
      <w:tr w14:paraId="10E1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0815D9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污水处理厂名称</w:t>
            </w:r>
          </w:p>
        </w:tc>
        <w:tc>
          <w:tcPr>
            <w:tcW w:w="1238" w:type="dxa"/>
            <w:noWrap w:val="0"/>
            <w:vAlign w:val="center"/>
          </w:tcPr>
          <w:p w14:paraId="0BE11BA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单价/车次</w:t>
            </w:r>
          </w:p>
        </w:tc>
        <w:tc>
          <w:tcPr>
            <w:tcW w:w="1405" w:type="dxa"/>
            <w:noWrap w:val="0"/>
            <w:vAlign w:val="center"/>
          </w:tcPr>
          <w:p w14:paraId="7215555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车次（不少于10吨）</w:t>
            </w:r>
          </w:p>
        </w:tc>
        <w:tc>
          <w:tcPr>
            <w:tcW w:w="1705" w:type="dxa"/>
            <w:noWrap w:val="0"/>
            <w:vAlign w:val="center"/>
          </w:tcPr>
          <w:p w14:paraId="0EE7586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合计（元）</w:t>
            </w:r>
          </w:p>
        </w:tc>
        <w:tc>
          <w:tcPr>
            <w:tcW w:w="1705" w:type="dxa"/>
            <w:noWrap w:val="0"/>
            <w:vAlign w:val="center"/>
          </w:tcPr>
          <w:p w14:paraId="600AC26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备注</w:t>
            </w:r>
          </w:p>
        </w:tc>
      </w:tr>
      <w:tr w14:paraId="1DBB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4A7260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238" w:type="dxa"/>
            <w:noWrap w:val="0"/>
            <w:vAlign w:val="center"/>
          </w:tcPr>
          <w:p w14:paraId="6874513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7BB0810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83</w:t>
            </w:r>
          </w:p>
        </w:tc>
        <w:tc>
          <w:tcPr>
            <w:tcW w:w="1705" w:type="dxa"/>
            <w:noWrap w:val="0"/>
            <w:vAlign w:val="bottom"/>
          </w:tcPr>
          <w:p w14:paraId="0310D4C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4E579B8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784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780FE13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金山镇污水处理厂</w:t>
            </w:r>
          </w:p>
        </w:tc>
        <w:tc>
          <w:tcPr>
            <w:tcW w:w="1238" w:type="dxa"/>
            <w:noWrap w:val="0"/>
            <w:vAlign w:val="center"/>
          </w:tcPr>
          <w:p w14:paraId="5FA3E7F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668C625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389364F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49458AF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4C3B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20F86DD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鸣玉镇污水处理厂</w:t>
            </w:r>
          </w:p>
        </w:tc>
        <w:tc>
          <w:tcPr>
            <w:tcW w:w="1238" w:type="dxa"/>
            <w:noWrap w:val="0"/>
            <w:vAlign w:val="center"/>
          </w:tcPr>
          <w:p w14:paraId="1199016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879B44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4702F4C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A9E2A2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0E1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C707DD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太平场镇污水处理厂</w:t>
            </w:r>
          </w:p>
        </w:tc>
        <w:tc>
          <w:tcPr>
            <w:tcW w:w="1238" w:type="dxa"/>
            <w:noWrap w:val="0"/>
            <w:vAlign w:val="center"/>
          </w:tcPr>
          <w:p w14:paraId="40D0F24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02F57A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41CC267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BFDC7F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54F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2CD34ED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石墙镇污水处理厂</w:t>
            </w:r>
          </w:p>
        </w:tc>
        <w:tc>
          <w:tcPr>
            <w:tcW w:w="1238" w:type="dxa"/>
            <w:noWrap w:val="0"/>
            <w:vAlign w:val="center"/>
          </w:tcPr>
          <w:p w14:paraId="0D3676B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58D6F5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66DD6F5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53FECA8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922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30A17C3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大有镇污水处理厂</w:t>
            </w:r>
          </w:p>
        </w:tc>
        <w:tc>
          <w:tcPr>
            <w:tcW w:w="1238" w:type="dxa"/>
            <w:noWrap w:val="0"/>
            <w:vAlign w:val="center"/>
          </w:tcPr>
          <w:p w14:paraId="49AD578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0B422CB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6F354E6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2C7D9E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7A7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341923C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黎香湖镇污水处理厂</w:t>
            </w:r>
          </w:p>
        </w:tc>
        <w:tc>
          <w:tcPr>
            <w:tcW w:w="1238" w:type="dxa"/>
            <w:noWrap w:val="0"/>
            <w:vAlign w:val="center"/>
          </w:tcPr>
          <w:p w14:paraId="129ADB0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71938BF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705" w:type="dxa"/>
            <w:noWrap w:val="0"/>
            <w:vAlign w:val="bottom"/>
          </w:tcPr>
          <w:p w14:paraId="4D360DA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C65564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B2A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4BB882E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山王坪镇污水处理厂</w:t>
            </w:r>
          </w:p>
        </w:tc>
        <w:tc>
          <w:tcPr>
            <w:tcW w:w="1238" w:type="dxa"/>
            <w:noWrap w:val="0"/>
            <w:vAlign w:val="center"/>
          </w:tcPr>
          <w:p w14:paraId="39D27A1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CE327E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w:t>
            </w:r>
          </w:p>
        </w:tc>
        <w:tc>
          <w:tcPr>
            <w:tcW w:w="1705" w:type="dxa"/>
            <w:noWrap w:val="0"/>
            <w:vAlign w:val="bottom"/>
          </w:tcPr>
          <w:p w14:paraId="0F16EA3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0A72BD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4E4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278C2E3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石莲镇污水处理厂</w:t>
            </w:r>
          </w:p>
        </w:tc>
        <w:tc>
          <w:tcPr>
            <w:tcW w:w="1238" w:type="dxa"/>
            <w:noWrap w:val="0"/>
            <w:vAlign w:val="center"/>
          </w:tcPr>
          <w:p w14:paraId="112A024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C609C6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705" w:type="dxa"/>
            <w:noWrap w:val="0"/>
            <w:vAlign w:val="bottom"/>
          </w:tcPr>
          <w:p w14:paraId="6A50D7C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861557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1BC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458A30A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木凉镇污水处理厂</w:t>
            </w:r>
          </w:p>
        </w:tc>
        <w:tc>
          <w:tcPr>
            <w:tcW w:w="1238" w:type="dxa"/>
            <w:noWrap w:val="0"/>
            <w:vAlign w:val="center"/>
          </w:tcPr>
          <w:p w14:paraId="33DAAF0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65FB89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7111D74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71732F2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756D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4134A8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德隆镇污水处理厂</w:t>
            </w:r>
          </w:p>
        </w:tc>
        <w:tc>
          <w:tcPr>
            <w:tcW w:w="1238" w:type="dxa"/>
            <w:noWrap w:val="0"/>
            <w:vAlign w:val="center"/>
          </w:tcPr>
          <w:p w14:paraId="5E5EE25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99C358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082B8EB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E32F55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B53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70E167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古花镇污水处理厂</w:t>
            </w:r>
          </w:p>
        </w:tc>
        <w:tc>
          <w:tcPr>
            <w:tcW w:w="1238" w:type="dxa"/>
            <w:noWrap w:val="0"/>
            <w:vAlign w:val="center"/>
          </w:tcPr>
          <w:p w14:paraId="36B8C9F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F6E459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6B24770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6B2D938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21C35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388CC0A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民主镇污水处理厂</w:t>
            </w:r>
          </w:p>
        </w:tc>
        <w:tc>
          <w:tcPr>
            <w:tcW w:w="1238" w:type="dxa"/>
            <w:noWrap w:val="0"/>
            <w:vAlign w:val="center"/>
          </w:tcPr>
          <w:p w14:paraId="19ACDF2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8F6E52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4E41F9C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1FE33A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191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899077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石溪镇污水处理厂</w:t>
            </w:r>
          </w:p>
        </w:tc>
        <w:tc>
          <w:tcPr>
            <w:tcW w:w="1238" w:type="dxa"/>
            <w:noWrap w:val="0"/>
            <w:vAlign w:val="center"/>
          </w:tcPr>
          <w:p w14:paraId="316FD0F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5CBB72D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0A5732C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CE1E5E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46A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69E0410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峰岩乡污水处理厂</w:t>
            </w:r>
          </w:p>
        </w:tc>
        <w:tc>
          <w:tcPr>
            <w:tcW w:w="1238" w:type="dxa"/>
            <w:noWrap w:val="0"/>
            <w:vAlign w:val="center"/>
          </w:tcPr>
          <w:p w14:paraId="5E875B1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233921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71452F4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780D693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24BA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E74458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楠竹山镇污水处理厂</w:t>
            </w:r>
          </w:p>
        </w:tc>
        <w:tc>
          <w:tcPr>
            <w:tcW w:w="1238" w:type="dxa"/>
            <w:noWrap w:val="0"/>
            <w:vAlign w:val="center"/>
          </w:tcPr>
          <w:p w14:paraId="57F8A5A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D544E2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54326EC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1F26C33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7B53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15162C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中桥乡污水处理厂</w:t>
            </w:r>
          </w:p>
        </w:tc>
        <w:tc>
          <w:tcPr>
            <w:tcW w:w="1238" w:type="dxa"/>
            <w:noWrap w:val="0"/>
            <w:vAlign w:val="center"/>
          </w:tcPr>
          <w:p w14:paraId="23D8C4C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0D6457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5A642CD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3A62BCE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402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7FE72D6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合溪镇污水处理厂</w:t>
            </w:r>
          </w:p>
        </w:tc>
        <w:tc>
          <w:tcPr>
            <w:tcW w:w="1238" w:type="dxa"/>
            <w:noWrap w:val="0"/>
            <w:vAlign w:val="center"/>
          </w:tcPr>
          <w:p w14:paraId="002B40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3F75023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759572C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1AC6C5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779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0E3F481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三泉镇污水处理厂</w:t>
            </w:r>
          </w:p>
        </w:tc>
        <w:tc>
          <w:tcPr>
            <w:tcW w:w="1238" w:type="dxa"/>
            <w:noWrap w:val="0"/>
            <w:vAlign w:val="center"/>
          </w:tcPr>
          <w:p w14:paraId="306CF5C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22158E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705" w:type="dxa"/>
            <w:noWrap w:val="0"/>
            <w:vAlign w:val="bottom"/>
          </w:tcPr>
          <w:p w14:paraId="44F8B61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2F82466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4D6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55F799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骑龙镇污水处理厂</w:t>
            </w:r>
          </w:p>
        </w:tc>
        <w:tc>
          <w:tcPr>
            <w:tcW w:w="1238" w:type="dxa"/>
            <w:noWrap w:val="0"/>
            <w:vAlign w:val="center"/>
          </w:tcPr>
          <w:p w14:paraId="21B110B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7FFE0E3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57CE32A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083F245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2DC5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1886567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庆元镇污水处理厂</w:t>
            </w:r>
          </w:p>
        </w:tc>
        <w:tc>
          <w:tcPr>
            <w:tcW w:w="1238" w:type="dxa"/>
            <w:noWrap w:val="0"/>
            <w:vAlign w:val="center"/>
          </w:tcPr>
          <w:p w14:paraId="4EFD86B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236CA42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705" w:type="dxa"/>
            <w:noWrap w:val="0"/>
            <w:vAlign w:val="bottom"/>
          </w:tcPr>
          <w:p w14:paraId="4D6CD3F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7D735EF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768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7F076A0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冷水关镇污水处理厂</w:t>
            </w:r>
          </w:p>
        </w:tc>
        <w:tc>
          <w:tcPr>
            <w:tcW w:w="1238" w:type="dxa"/>
            <w:noWrap w:val="0"/>
            <w:vAlign w:val="center"/>
          </w:tcPr>
          <w:p w14:paraId="7EC3937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088AF9F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4887D69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1CB997E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ECC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630EF0D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头渡镇污水处理厂</w:t>
            </w:r>
          </w:p>
        </w:tc>
        <w:tc>
          <w:tcPr>
            <w:tcW w:w="1238" w:type="dxa"/>
            <w:noWrap w:val="0"/>
            <w:vAlign w:val="center"/>
          </w:tcPr>
          <w:p w14:paraId="304BFC9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05" w:type="dxa"/>
            <w:noWrap w:val="0"/>
            <w:vAlign w:val="center"/>
          </w:tcPr>
          <w:p w14:paraId="46AD05E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705" w:type="dxa"/>
            <w:noWrap w:val="0"/>
            <w:vAlign w:val="bottom"/>
          </w:tcPr>
          <w:p w14:paraId="0296935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12BDDD1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A99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noWrap w:val="0"/>
            <w:vAlign w:val="center"/>
          </w:tcPr>
          <w:p w14:paraId="5DC2812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合计</w:t>
            </w:r>
          </w:p>
        </w:tc>
        <w:tc>
          <w:tcPr>
            <w:tcW w:w="1238" w:type="dxa"/>
            <w:noWrap w:val="0"/>
            <w:vAlign w:val="center"/>
          </w:tcPr>
          <w:p w14:paraId="73A9FB3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b/>
                <w:bCs/>
                <w:kern w:val="2"/>
                <w:sz w:val="21"/>
                <w:szCs w:val="21"/>
                <w:highlight w:val="none"/>
                <w:u w:val="none"/>
                <w:vertAlign w:val="baseline"/>
                <w:lang w:val="en-US" w:eastAsia="zh-CN" w:bidi="ar-SA"/>
              </w:rPr>
            </w:pPr>
          </w:p>
        </w:tc>
        <w:tc>
          <w:tcPr>
            <w:tcW w:w="1405" w:type="dxa"/>
            <w:noWrap w:val="0"/>
            <w:vAlign w:val="center"/>
          </w:tcPr>
          <w:p w14:paraId="344EBA6D">
            <w:pPr>
              <w:keepNext w:val="0"/>
              <w:keepLines w:val="0"/>
              <w:widowControl/>
              <w:suppressLineNumbers w:val="0"/>
              <w:ind w:firstLine="422" w:firstLineChars="200"/>
              <w:jc w:val="left"/>
              <w:textAlignment w:val="bottom"/>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163</w:t>
            </w:r>
          </w:p>
        </w:tc>
        <w:tc>
          <w:tcPr>
            <w:tcW w:w="1705" w:type="dxa"/>
            <w:noWrap w:val="0"/>
            <w:vAlign w:val="bottom"/>
          </w:tcPr>
          <w:p w14:paraId="6E035AE8">
            <w:pPr>
              <w:keepNext w:val="0"/>
              <w:keepLines w:val="0"/>
              <w:widowControl/>
              <w:suppressLineNumbers w:val="0"/>
              <w:ind w:firstLine="420" w:firstLineChars="200"/>
              <w:jc w:val="left"/>
              <w:textAlignment w:val="bottom"/>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705" w:type="dxa"/>
            <w:noWrap w:val="0"/>
            <w:vAlign w:val="center"/>
          </w:tcPr>
          <w:p w14:paraId="4B65405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bl>
    <w:p w14:paraId="23919CC2">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r>
        <w:rPr>
          <w:rFonts w:hint="default" w:ascii="Times New Roman" w:hAnsi="Times New Roman" w:eastAsia="仿宋" w:cs="Times New Roman"/>
          <w:b w:val="0"/>
          <w:bCs/>
          <w:color w:val="auto"/>
          <w:kern w:val="2"/>
          <w:sz w:val="28"/>
          <w:szCs w:val="28"/>
          <w:highlight w:val="none"/>
          <w:lang w:val="en-US" w:eastAsia="zh-CN" w:bidi="ar-SA"/>
        </w:rPr>
        <w:t>附件2</w:t>
      </w:r>
    </w:p>
    <w:p w14:paraId="7C5C2D37">
      <w:pPr>
        <w:pageBreakBefore w:val="0"/>
        <w:widowControl w:val="0"/>
        <w:kinsoku/>
        <w:wordWrap/>
        <w:overflowPunct/>
        <w:topLinePunct w:val="0"/>
        <w:autoSpaceDE/>
        <w:autoSpaceDN/>
        <w:bidi w:val="0"/>
        <w:spacing w:line="500" w:lineRule="exact"/>
        <w:jc w:val="center"/>
        <w:textAlignment w:val="auto"/>
        <w:rPr>
          <w:rFonts w:hint="default" w:ascii="Times New Roman" w:hAnsi="Times New Roman" w:eastAsia="仿宋" w:cs="Times New Roman"/>
          <w:b w:val="0"/>
          <w:bCs/>
          <w:color w:val="auto"/>
          <w:highlight w:val="none"/>
          <w:lang w:val="en-US" w:eastAsia="zh-CN"/>
        </w:rPr>
      </w:pPr>
      <w:r>
        <w:rPr>
          <w:rFonts w:hint="default" w:ascii="Times New Roman" w:hAnsi="Times New Roman" w:eastAsia="方正仿宋_GBK" w:cs="Times New Roman"/>
          <w:b/>
          <w:bCs/>
          <w:kern w:val="0"/>
          <w:sz w:val="28"/>
          <w:szCs w:val="28"/>
          <w:highlight w:val="none"/>
          <w:lang w:val="en-US" w:eastAsia="zh-CN" w:bidi="ar"/>
        </w:rPr>
        <w:t>污泥转运明细表</w:t>
      </w:r>
    </w:p>
    <w:tbl>
      <w:tblPr>
        <w:tblStyle w:val="19"/>
        <w:tblpPr w:leftFromText="180" w:rightFromText="180" w:vertAnchor="text" w:horzAnchor="page" w:tblpX="1035" w:tblpY="900"/>
        <w:tblOverlap w:val="never"/>
        <w:tblW w:w="10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5"/>
        <w:gridCol w:w="955"/>
        <w:gridCol w:w="1990"/>
        <w:gridCol w:w="1305"/>
        <w:gridCol w:w="855"/>
        <w:gridCol w:w="915"/>
        <w:gridCol w:w="1200"/>
        <w:gridCol w:w="1020"/>
      </w:tblGrid>
      <w:tr w14:paraId="26FE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125" w:type="dxa"/>
            <w:noWrap w:val="0"/>
            <w:vAlign w:val="center"/>
          </w:tcPr>
          <w:p w14:paraId="33F56EC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污水处理厂名称</w:t>
            </w:r>
          </w:p>
        </w:tc>
        <w:tc>
          <w:tcPr>
            <w:tcW w:w="955" w:type="dxa"/>
            <w:noWrap w:val="0"/>
            <w:vAlign w:val="center"/>
          </w:tcPr>
          <w:p w14:paraId="5B4C2FA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承运起始地</w:t>
            </w:r>
          </w:p>
        </w:tc>
        <w:tc>
          <w:tcPr>
            <w:tcW w:w="1990" w:type="dxa"/>
            <w:noWrap w:val="0"/>
            <w:vAlign w:val="center"/>
          </w:tcPr>
          <w:p w14:paraId="2B84438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承运目的地</w:t>
            </w:r>
          </w:p>
        </w:tc>
        <w:tc>
          <w:tcPr>
            <w:tcW w:w="1305" w:type="dxa"/>
            <w:noWrap w:val="0"/>
            <w:vAlign w:val="center"/>
          </w:tcPr>
          <w:p w14:paraId="3EEC9FE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单价（元/吨/公里）</w:t>
            </w:r>
          </w:p>
        </w:tc>
        <w:tc>
          <w:tcPr>
            <w:tcW w:w="855" w:type="dxa"/>
            <w:noWrap w:val="0"/>
            <w:vAlign w:val="center"/>
          </w:tcPr>
          <w:p w14:paraId="7B35BFD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公里数</w:t>
            </w:r>
          </w:p>
        </w:tc>
        <w:tc>
          <w:tcPr>
            <w:tcW w:w="915" w:type="dxa"/>
            <w:noWrap w:val="0"/>
            <w:vAlign w:val="center"/>
          </w:tcPr>
          <w:p w14:paraId="25F630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预估转运污泥（吨）</w:t>
            </w:r>
          </w:p>
        </w:tc>
        <w:tc>
          <w:tcPr>
            <w:tcW w:w="1200" w:type="dxa"/>
            <w:noWrap w:val="0"/>
            <w:vAlign w:val="center"/>
          </w:tcPr>
          <w:p w14:paraId="080644A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预估费用合计（元）</w:t>
            </w:r>
          </w:p>
        </w:tc>
        <w:tc>
          <w:tcPr>
            <w:tcW w:w="1020" w:type="dxa"/>
            <w:noWrap w:val="0"/>
            <w:vAlign w:val="center"/>
          </w:tcPr>
          <w:p w14:paraId="3D9CB2E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备注</w:t>
            </w:r>
          </w:p>
        </w:tc>
      </w:tr>
      <w:tr w14:paraId="0E05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54E847C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金山镇污水处理厂</w:t>
            </w:r>
          </w:p>
        </w:tc>
        <w:tc>
          <w:tcPr>
            <w:tcW w:w="955" w:type="dxa"/>
            <w:noWrap w:val="0"/>
            <w:vAlign w:val="center"/>
          </w:tcPr>
          <w:p w14:paraId="4F4F977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w:t>
            </w:r>
          </w:p>
        </w:tc>
        <w:tc>
          <w:tcPr>
            <w:tcW w:w="1990" w:type="dxa"/>
            <w:noWrap w:val="0"/>
            <w:vAlign w:val="center"/>
          </w:tcPr>
          <w:p w14:paraId="696BB9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4E6BC2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57DB8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60</w:t>
            </w:r>
          </w:p>
        </w:tc>
        <w:tc>
          <w:tcPr>
            <w:tcW w:w="915" w:type="dxa"/>
            <w:noWrap w:val="0"/>
            <w:vAlign w:val="center"/>
          </w:tcPr>
          <w:p w14:paraId="0CD30A1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4D7BA1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1CA14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3C47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7FA1FA9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鸣玉镇污水处理厂</w:t>
            </w:r>
          </w:p>
        </w:tc>
        <w:tc>
          <w:tcPr>
            <w:tcW w:w="955" w:type="dxa"/>
            <w:noWrap w:val="0"/>
            <w:vAlign w:val="center"/>
          </w:tcPr>
          <w:p w14:paraId="6EFA6C7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w:t>
            </w:r>
          </w:p>
        </w:tc>
        <w:tc>
          <w:tcPr>
            <w:tcW w:w="1990" w:type="dxa"/>
            <w:noWrap w:val="0"/>
            <w:vAlign w:val="center"/>
          </w:tcPr>
          <w:p w14:paraId="351591F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2F175B1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875536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35</w:t>
            </w:r>
          </w:p>
        </w:tc>
        <w:tc>
          <w:tcPr>
            <w:tcW w:w="915" w:type="dxa"/>
            <w:noWrap w:val="0"/>
            <w:vAlign w:val="center"/>
          </w:tcPr>
          <w:p w14:paraId="2718A90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0A526F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51975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16C1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6CB5F90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太平场镇污水处理厂</w:t>
            </w:r>
          </w:p>
        </w:tc>
        <w:tc>
          <w:tcPr>
            <w:tcW w:w="955" w:type="dxa"/>
            <w:noWrap w:val="0"/>
            <w:vAlign w:val="center"/>
          </w:tcPr>
          <w:p w14:paraId="5CDA01B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w:t>
            </w:r>
          </w:p>
        </w:tc>
        <w:tc>
          <w:tcPr>
            <w:tcW w:w="1990" w:type="dxa"/>
            <w:noWrap w:val="0"/>
            <w:vAlign w:val="center"/>
          </w:tcPr>
          <w:p w14:paraId="34C66C6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79F6F06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2E1DE2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915" w:type="dxa"/>
            <w:noWrap w:val="0"/>
            <w:vAlign w:val="center"/>
          </w:tcPr>
          <w:p w14:paraId="7BB95EA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68F285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B7A85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47BB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25" w:type="dxa"/>
            <w:noWrap w:val="0"/>
            <w:vAlign w:val="center"/>
          </w:tcPr>
          <w:p w14:paraId="5B09FC4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石墙镇污水处理厂</w:t>
            </w:r>
          </w:p>
        </w:tc>
        <w:tc>
          <w:tcPr>
            <w:tcW w:w="955" w:type="dxa"/>
            <w:noWrap w:val="0"/>
            <w:vAlign w:val="center"/>
          </w:tcPr>
          <w:p w14:paraId="6FDBF7F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w:t>
            </w:r>
          </w:p>
        </w:tc>
        <w:tc>
          <w:tcPr>
            <w:tcW w:w="1990" w:type="dxa"/>
            <w:noWrap w:val="0"/>
            <w:vAlign w:val="center"/>
          </w:tcPr>
          <w:p w14:paraId="36A0471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352FB7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011F2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48</w:t>
            </w:r>
          </w:p>
        </w:tc>
        <w:tc>
          <w:tcPr>
            <w:tcW w:w="915" w:type="dxa"/>
            <w:noWrap w:val="0"/>
            <w:vAlign w:val="center"/>
          </w:tcPr>
          <w:p w14:paraId="7C12596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507896B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224571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49BA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106AB1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大有镇污水处理厂</w:t>
            </w:r>
          </w:p>
        </w:tc>
        <w:tc>
          <w:tcPr>
            <w:tcW w:w="955" w:type="dxa"/>
            <w:noWrap w:val="0"/>
            <w:vAlign w:val="center"/>
          </w:tcPr>
          <w:p w14:paraId="7860564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w:t>
            </w:r>
          </w:p>
        </w:tc>
        <w:tc>
          <w:tcPr>
            <w:tcW w:w="1990" w:type="dxa"/>
            <w:noWrap w:val="0"/>
            <w:vAlign w:val="center"/>
          </w:tcPr>
          <w:p w14:paraId="1FAED40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3F350A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C88017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65</w:t>
            </w:r>
          </w:p>
        </w:tc>
        <w:tc>
          <w:tcPr>
            <w:tcW w:w="915" w:type="dxa"/>
            <w:noWrap w:val="0"/>
            <w:vAlign w:val="center"/>
          </w:tcPr>
          <w:p w14:paraId="6FDFF1A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30DD194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29D8F0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1FE9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094208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黎香湖镇污水处理厂</w:t>
            </w:r>
          </w:p>
        </w:tc>
        <w:tc>
          <w:tcPr>
            <w:tcW w:w="955" w:type="dxa"/>
            <w:noWrap w:val="0"/>
            <w:vAlign w:val="center"/>
          </w:tcPr>
          <w:p w14:paraId="0D8165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w:t>
            </w:r>
          </w:p>
        </w:tc>
        <w:tc>
          <w:tcPr>
            <w:tcW w:w="1990" w:type="dxa"/>
            <w:noWrap w:val="0"/>
            <w:vAlign w:val="center"/>
          </w:tcPr>
          <w:p w14:paraId="7261815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EC5ED7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35C71A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16</w:t>
            </w:r>
          </w:p>
        </w:tc>
        <w:tc>
          <w:tcPr>
            <w:tcW w:w="915" w:type="dxa"/>
            <w:noWrap w:val="0"/>
            <w:vAlign w:val="center"/>
          </w:tcPr>
          <w:p w14:paraId="7F785D3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28298D3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0C2FB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0309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75FBD5C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山王坪污水处理厂</w:t>
            </w:r>
          </w:p>
        </w:tc>
        <w:tc>
          <w:tcPr>
            <w:tcW w:w="955" w:type="dxa"/>
            <w:noWrap w:val="0"/>
            <w:vAlign w:val="center"/>
          </w:tcPr>
          <w:p w14:paraId="59E7B6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w:t>
            </w:r>
          </w:p>
        </w:tc>
        <w:tc>
          <w:tcPr>
            <w:tcW w:w="1990" w:type="dxa"/>
            <w:noWrap w:val="0"/>
            <w:vAlign w:val="center"/>
          </w:tcPr>
          <w:p w14:paraId="5777D3F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477253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93F1A3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85</w:t>
            </w:r>
          </w:p>
        </w:tc>
        <w:tc>
          <w:tcPr>
            <w:tcW w:w="915" w:type="dxa"/>
            <w:noWrap w:val="0"/>
            <w:vAlign w:val="center"/>
          </w:tcPr>
          <w:p w14:paraId="0EBBA37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40</w:t>
            </w:r>
          </w:p>
        </w:tc>
        <w:tc>
          <w:tcPr>
            <w:tcW w:w="1200" w:type="dxa"/>
            <w:noWrap w:val="0"/>
            <w:vAlign w:val="center"/>
          </w:tcPr>
          <w:p w14:paraId="19917CA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D24AD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241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BF2C2C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石莲镇污水处理厂</w:t>
            </w:r>
          </w:p>
        </w:tc>
        <w:tc>
          <w:tcPr>
            <w:tcW w:w="955" w:type="dxa"/>
            <w:noWrap w:val="0"/>
            <w:vAlign w:val="center"/>
          </w:tcPr>
          <w:p w14:paraId="2FC452E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w:t>
            </w:r>
          </w:p>
        </w:tc>
        <w:tc>
          <w:tcPr>
            <w:tcW w:w="1990" w:type="dxa"/>
            <w:noWrap w:val="0"/>
            <w:vAlign w:val="center"/>
          </w:tcPr>
          <w:p w14:paraId="17CDB8D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19AC9E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B21017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38</w:t>
            </w:r>
          </w:p>
        </w:tc>
        <w:tc>
          <w:tcPr>
            <w:tcW w:w="915" w:type="dxa"/>
            <w:noWrap w:val="0"/>
            <w:vAlign w:val="center"/>
          </w:tcPr>
          <w:p w14:paraId="603E45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2E227D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3AF63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1CB4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22F3D1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木凉镇污水处理厂</w:t>
            </w:r>
          </w:p>
        </w:tc>
        <w:tc>
          <w:tcPr>
            <w:tcW w:w="955" w:type="dxa"/>
            <w:noWrap w:val="0"/>
            <w:vAlign w:val="center"/>
          </w:tcPr>
          <w:p w14:paraId="61A126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w:t>
            </w:r>
          </w:p>
        </w:tc>
        <w:tc>
          <w:tcPr>
            <w:tcW w:w="1990" w:type="dxa"/>
            <w:noWrap w:val="0"/>
            <w:vAlign w:val="center"/>
          </w:tcPr>
          <w:p w14:paraId="38A6093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38287B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28F676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10</w:t>
            </w:r>
          </w:p>
        </w:tc>
        <w:tc>
          <w:tcPr>
            <w:tcW w:w="915" w:type="dxa"/>
            <w:noWrap w:val="0"/>
            <w:vAlign w:val="center"/>
          </w:tcPr>
          <w:p w14:paraId="610086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4EBFB6D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CEBCA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E61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71F26D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德隆镇污水处理厂</w:t>
            </w:r>
          </w:p>
        </w:tc>
        <w:tc>
          <w:tcPr>
            <w:tcW w:w="955" w:type="dxa"/>
            <w:noWrap w:val="0"/>
            <w:vAlign w:val="center"/>
          </w:tcPr>
          <w:p w14:paraId="644ABC7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w:t>
            </w:r>
          </w:p>
        </w:tc>
        <w:tc>
          <w:tcPr>
            <w:tcW w:w="1990" w:type="dxa"/>
            <w:noWrap w:val="0"/>
            <w:vAlign w:val="center"/>
          </w:tcPr>
          <w:p w14:paraId="381D4FB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34C7550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BBB834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78</w:t>
            </w:r>
          </w:p>
        </w:tc>
        <w:tc>
          <w:tcPr>
            <w:tcW w:w="915" w:type="dxa"/>
            <w:noWrap w:val="0"/>
            <w:vAlign w:val="center"/>
          </w:tcPr>
          <w:p w14:paraId="6CE0A75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65E89AB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429A91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C23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3E3D6FF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古花镇污水处理厂</w:t>
            </w:r>
          </w:p>
        </w:tc>
        <w:tc>
          <w:tcPr>
            <w:tcW w:w="955" w:type="dxa"/>
            <w:noWrap w:val="0"/>
            <w:vAlign w:val="center"/>
          </w:tcPr>
          <w:p w14:paraId="176F1C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w:t>
            </w:r>
          </w:p>
        </w:tc>
        <w:tc>
          <w:tcPr>
            <w:tcW w:w="1990" w:type="dxa"/>
            <w:noWrap w:val="0"/>
            <w:vAlign w:val="center"/>
          </w:tcPr>
          <w:p w14:paraId="1AAF54F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CA38E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33D0BA5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85</w:t>
            </w:r>
          </w:p>
        </w:tc>
        <w:tc>
          <w:tcPr>
            <w:tcW w:w="915" w:type="dxa"/>
            <w:noWrap w:val="0"/>
            <w:vAlign w:val="center"/>
          </w:tcPr>
          <w:p w14:paraId="1EB04A0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26E0987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BF722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8DF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6D3C20B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民主镇污水处理厂</w:t>
            </w:r>
          </w:p>
        </w:tc>
        <w:tc>
          <w:tcPr>
            <w:tcW w:w="955" w:type="dxa"/>
            <w:noWrap w:val="0"/>
            <w:vAlign w:val="center"/>
          </w:tcPr>
          <w:p w14:paraId="2C5E1F6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w:t>
            </w:r>
          </w:p>
        </w:tc>
        <w:tc>
          <w:tcPr>
            <w:tcW w:w="1990" w:type="dxa"/>
            <w:noWrap w:val="0"/>
            <w:vAlign w:val="center"/>
          </w:tcPr>
          <w:p w14:paraId="25CE6BA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C901C9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36E98A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38</w:t>
            </w:r>
          </w:p>
        </w:tc>
        <w:tc>
          <w:tcPr>
            <w:tcW w:w="915" w:type="dxa"/>
            <w:noWrap w:val="0"/>
            <w:vAlign w:val="center"/>
          </w:tcPr>
          <w:p w14:paraId="77AF8A4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56B0D4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C13B8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073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6A379E1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石溪镇污水处理厂</w:t>
            </w:r>
          </w:p>
        </w:tc>
        <w:tc>
          <w:tcPr>
            <w:tcW w:w="955" w:type="dxa"/>
            <w:noWrap w:val="0"/>
            <w:vAlign w:val="center"/>
          </w:tcPr>
          <w:p w14:paraId="41EC3B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w:t>
            </w:r>
          </w:p>
        </w:tc>
        <w:tc>
          <w:tcPr>
            <w:tcW w:w="1990" w:type="dxa"/>
            <w:noWrap w:val="0"/>
            <w:vAlign w:val="center"/>
          </w:tcPr>
          <w:p w14:paraId="58B3791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003CFAD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BD04F4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15</w:t>
            </w:r>
          </w:p>
        </w:tc>
        <w:tc>
          <w:tcPr>
            <w:tcW w:w="915" w:type="dxa"/>
            <w:noWrap w:val="0"/>
            <w:vAlign w:val="center"/>
          </w:tcPr>
          <w:p w14:paraId="6041952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271322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0B6A4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293D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78D109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峰岩乡污水处理厂</w:t>
            </w:r>
          </w:p>
        </w:tc>
        <w:tc>
          <w:tcPr>
            <w:tcW w:w="955" w:type="dxa"/>
            <w:noWrap w:val="0"/>
            <w:vAlign w:val="center"/>
          </w:tcPr>
          <w:p w14:paraId="170F14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w:t>
            </w:r>
          </w:p>
        </w:tc>
        <w:tc>
          <w:tcPr>
            <w:tcW w:w="1990" w:type="dxa"/>
            <w:noWrap w:val="0"/>
            <w:vAlign w:val="center"/>
          </w:tcPr>
          <w:p w14:paraId="646AE86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5B54FF4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02EDB5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35</w:t>
            </w:r>
          </w:p>
        </w:tc>
        <w:tc>
          <w:tcPr>
            <w:tcW w:w="915" w:type="dxa"/>
            <w:noWrap w:val="0"/>
            <w:vAlign w:val="center"/>
          </w:tcPr>
          <w:p w14:paraId="130A1F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6417809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3975E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91B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6501D03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楠竹山镇污水处理厂</w:t>
            </w:r>
          </w:p>
        </w:tc>
        <w:tc>
          <w:tcPr>
            <w:tcW w:w="955" w:type="dxa"/>
            <w:noWrap w:val="0"/>
            <w:vAlign w:val="center"/>
          </w:tcPr>
          <w:p w14:paraId="53023D7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w:t>
            </w:r>
          </w:p>
        </w:tc>
        <w:tc>
          <w:tcPr>
            <w:tcW w:w="1990" w:type="dxa"/>
            <w:noWrap w:val="0"/>
            <w:vAlign w:val="center"/>
          </w:tcPr>
          <w:p w14:paraId="56F60DA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C1014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79151E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45</w:t>
            </w:r>
          </w:p>
        </w:tc>
        <w:tc>
          <w:tcPr>
            <w:tcW w:w="915" w:type="dxa"/>
            <w:noWrap w:val="0"/>
            <w:vAlign w:val="center"/>
          </w:tcPr>
          <w:p w14:paraId="6214808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346690D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03237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EA4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7E81C8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中桥乡污水处理厂</w:t>
            </w:r>
          </w:p>
        </w:tc>
        <w:tc>
          <w:tcPr>
            <w:tcW w:w="955" w:type="dxa"/>
            <w:noWrap w:val="0"/>
            <w:vAlign w:val="center"/>
          </w:tcPr>
          <w:p w14:paraId="26143E2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w:t>
            </w:r>
          </w:p>
        </w:tc>
        <w:tc>
          <w:tcPr>
            <w:tcW w:w="1990" w:type="dxa"/>
            <w:noWrap w:val="0"/>
            <w:vAlign w:val="center"/>
          </w:tcPr>
          <w:p w14:paraId="01492CC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1434DC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6741943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65</w:t>
            </w:r>
          </w:p>
        </w:tc>
        <w:tc>
          <w:tcPr>
            <w:tcW w:w="915" w:type="dxa"/>
            <w:noWrap w:val="0"/>
            <w:vAlign w:val="center"/>
          </w:tcPr>
          <w:p w14:paraId="5AC29A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6D02F07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65418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654D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21407C8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合溪镇污水处理厂</w:t>
            </w:r>
          </w:p>
        </w:tc>
        <w:tc>
          <w:tcPr>
            <w:tcW w:w="955" w:type="dxa"/>
            <w:noWrap w:val="0"/>
            <w:vAlign w:val="center"/>
          </w:tcPr>
          <w:p w14:paraId="6A7CE56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w:t>
            </w:r>
          </w:p>
        </w:tc>
        <w:tc>
          <w:tcPr>
            <w:tcW w:w="1990" w:type="dxa"/>
            <w:noWrap w:val="0"/>
            <w:vAlign w:val="center"/>
          </w:tcPr>
          <w:p w14:paraId="4B8E0D2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CC1910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49DB6C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105</w:t>
            </w:r>
          </w:p>
        </w:tc>
        <w:tc>
          <w:tcPr>
            <w:tcW w:w="915" w:type="dxa"/>
            <w:noWrap w:val="0"/>
            <w:vAlign w:val="center"/>
          </w:tcPr>
          <w:p w14:paraId="6F6650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2C42C9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420CE5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5327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05A3E78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三泉镇污水处理厂</w:t>
            </w:r>
          </w:p>
        </w:tc>
        <w:tc>
          <w:tcPr>
            <w:tcW w:w="955" w:type="dxa"/>
            <w:noWrap w:val="0"/>
            <w:vAlign w:val="center"/>
          </w:tcPr>
          <w:p w14:paraId="4CEF405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w:t>
            </w:r>
          </w:p>
        </w:tc>
        <w:tc>
          <w:tcPr>
            <w:tcW w:w="1990" w:type="dxa"/>
            <w:noWrap w:val="0"/>
            <w:vAlign w:val="center"/>
          </w:tcPr>
          <w:p w14:paraId="23376C0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5E5979C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39BB91F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45</w:t>
            </w:r>
          </w:p>
        </w:tc>
        <w:tc>
          <w:tcPr>
            <w:tcW w:w="915" w:type="dxa"/>
            <w:noWrap w:val="0"/>
            <w:vAlign w:val="center"/>
          </w:tcPr>
          <w:p w14:paraId="09EAB0B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5A33BD8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2CA40A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9AF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E42491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骑龙镇污水处理厂</w:t>
            </w:r>
          </w:p>
        </w:tc>
        <w:tc>
          <w:tcPr>
            <w:tcW w:w="955" w:type="dxa"/>
            <w:noWrap w:val="0"/>
            <w:vAlign w:val="center"/>
          </w:tcPr>
          <w:p w14:paraId="5B7B602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w:t>
            </w:r>
          </w:p>
        </w:tc>
        <w:tc>
          <w:tcPr>
            <w:tcW w:w="1990" w:type="dxa"/>
            <w:noWrap w:val="0"/>
            <w:vAlign w:val="center"/>
          </w:tcPr>
          <w:p w14:paraId="1D63164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35E6EE6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C6167E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60</w:t>
            </w:r>
          </w:p>
        </w:tc>
        <w:tc>
          <w:tcPr>
            <w:tcW w:w="915" w:type="dxa"/>
            <w:noWrap w:val="0"/>
            <w:vAlign w:val="center"/>
          </w:tcPr>
          <w:p w14:paraId="19373EB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3B0E48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6CF2F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CEA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072FFEE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庆元镇污水处理厂</w:t>
            </w:r>
          </w:p>
        </w:tc>
        <w:tc>
          <w:tcPr>
            <w:tcW w:w="955" w:type="dxa"/>
            <w:noWrap w:val="0"/>
            <w:vAlign w:val="center"/>
          </w:tcPr>
          <w:p w14:paraId="7117A3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w:t>
            </w:r>
          </w:p>
        </w:tc>
        <w:tc>
          <w:tcPr>
            <w:tcW w:w="1990" w:type="dxa"/>
            <w:noWrap w:val="0"/>
            <w:vAlign w:val="center"/>
          </w:tcPr>
          <w:p w14:paraId="3EA6A8B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482DC02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C46EB0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75</w:t>
            </w:r>
          </w:p>
        </w:tc>
        <w:tc>
          <w:tcPr>
            <w:tcW w:w="915" w:type="dxa"/>
            <w:noWrap w:val="0"/>
            <w:vAlign w:val="center"/>
          </w:tcPr>
          <w:p w14:paraId="034BEB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9ADE59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DBA04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AE2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4F22A7B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冷水关镇污水处理厂</w:t>
            </w:r>
          </w:p>
        </w:tc>
        <w:tc>
          <w:tcPr>
            <w:tcW w:w="955" w:type="dxa"/>
            <w:noWrap w:val="0"/>
            <w:vAlign w:val="center"/>
          </w:tcPr>
          <w:p w14:paraId="7BD67F8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w:t>
            </w:r>
          </w:p>
        </w:tc>
        <w:tc>
          <w:tcPr>
            <w:tcW w:w="1990" w:type="dxa"/>
            <w:noWrap w:val="0"/>
            <w:vAlign w:val="center"/>
          </w:tcPr>
          <w:p w14:paraId="0852BB4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562C14F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F6C44C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40</w:t>
            </w:r>
          </w:p>
        </w:tc>
        <w:tc>
          <w:tcPr>
            <w:tcW w:w="915" w:type="dxa"/>
            <w:noWrap w:val="0"/>
            <w:vAlign w:val="center"/>
          </w:tcPr>
          <w:p w14:paraId="0C797EE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091B00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1493C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9DC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1325505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头渡镇污水处理厂</w:t>
            </w:r>
          </w:p>
        </w:tc>
        <w:tc>
          <w:tcPr>
            <w:tcW w:w="955" w:type="dxa"/>
            <w:noWrap w:val="0"/>
            <w:vAlign w:val="center"/>
          </w:tcPr>
          <w:p w14:paraId="2C39DD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w:t>
            </w:r>
          </w:p>
        </w:tc>
        <w:tc>
          <w:tcPr>
            <w:tcW w:w="1990" w:type="dxa"/>
            <w:noWrap w:val="0"/>
            <w:vAlign w:val="center"/>
          </w:tcPr>
          <w:p w14:paraId="45D2942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
                <w:bCs/>
                <w:sz w:val="21"/>
                <w:szCs w:val="21"/>
                <w:highlight w:val="none"/>
                <w:u w:val="none"/>
                <w:lang w:val="en-US" w:eastAsia="zh-CN"/>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305" w:type="dxa"/>
            <w:noWrap w:val="0"/>
            <w:vAlign w:val="center"/>
          </w:tcPr>
          <w:p w14:paraId="643E742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42F313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66</w:t>
            </w:r>
          </w:p>
        </w:tc>
        <w:tc>
          <w:tcPr>
            <w:tcW w:w="915" w:type="dxa"/>
            <w:noWrap w:val="0"/>
            <w:vAlign w:val="center"/>
          </w:tcPr>
          <w:p w14:paraId="20F9BA7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24C01CC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B1D74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FB7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5" w:type="dxa"/>
            <w:noWrap w:val="0"/>
            <w:vAlign w:val="center"/>
          </w:tcPr>
          <w:p w14:paraId="158AC68E">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合 计</w:t>
            </w:r>
          </w:p>
        </w:tc>
        <w:tc>
          <w:tcPr>
            <w:tcW w:w="955" w:type="dxa"/>
            <w:noWrap w:val="0"/>
            <w:vAlign w:val="center"/>
          </w:tcPr>
          <w:p w14:paraId="23DE8AA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p>
        </w:tc>
        <w:tc>
          <w:tcPr>
            <w:tcW w:w="1990" w:type="dxa"/>
            <w:noWrap w:val="0"/>
            <w:vAlign w:val="center"/>
          </w:tcPr>
          <w:p w14:paraId="1AEB8BE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305" w:type="dxa"/>
            <w:noWrap w:val="0"/>
            <w:vAlign w:val="center"/>
          </w:tcPr>
          <w:p w14:paraId="32AFB705">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p>
        </w:tc>
        <w:tc>
          <w:tcPr>
            <w:tcW w:w="855" w:type="dxa"/>
            <w:noWrap w:val="0"/>
            <w:vAlign w:val="center"/>
          </w:tcPr>
          <w:p w14:paraId="1C53FE37">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p>
        </w:tc>
        <w:tc>
          <w:tcPr>
            <w:tcW w:w="915" w:type="dxa"/>
            <w:noWrap w:val="0"/>
            <w:vAlign w:val="center"/>
          </w:tcPr>
          <w:p w14:paraId="46D22B1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bCs/>
                <w:i w:val="0"/>
                <w:iCs w:val="0"/>
                <w:color w:val="000000"/>
                <w:kern w:val="0"/>
                <w:sz w:val="21"/>
                <w:szCs w:val="21"/>
                <w:highlight w:val="none"/>
                <w:u w:val="none"/>
                <w:lang w:val="en-US" w:eastAsia="zh-CN" w:bidi="ar"/>
              </w:rPr>
            </w:pPr>
            <w:r>
              <w:rPr>
                <w:rFonts w:hint="default" w:ascii="Times New Roman" w:hAnsi="Times New Roman" w:eastAsia="宋体" w:cs="Times New Roman"/>
                <w:b/>
                <w:bCs/>
                <w:i w:val="0"/>
                <w:iCs w:val="0"/>
                <w:color w:val="000000"/>
                <w:kern w:val="0"/>
                <w:sz w:val="21"/>
                <w:szCs w:val="21"/>
                <w:highlight w:val="none"/>
                <w:u w:val="none"/>
                <w:lang w:val="en-US" w:eastAsia="zh-CN" w:bidi="ar"/>
              </w:rPr>
              <w:t>820</w:t>
            </w:r>
          </w:p>
        </w:tc>
        <w:tc>
          <w:tcPr>
            <w:tcW w:w="1200" w:type="dxa"/>
            <w:noWrap w:val="0"/>
            <w:vAlign w:val="center"/>
          </w:tcPr>
          <w:p w14:paraId="0C29E50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bCs/>
                <w:i w:val="0"/>
                <w:iCs w:val="0"/>
                <w:color w:val="000000"/>
                <w:kern w:val="0"/>
                <w:sz w:val="21"/>
                <w:szCs w:val="21"/>
                <w:highlight w:val="none"/>
                <w:u w:val="none"/>
                <w:lang w:val="en-US" w:eastAsia="zh-CN" w:bidi="ar"/>
              </w:rPr>
            </w:pPr>
          </w:p>
        </w:tc>
        <w:tc>
          <w:tcPr>
            <w:tcW w:w="1020" w:type="dxa"/>
            <w:noWrap w:val="0"/>
            <w:vAlign w:val="center"/>
          </w:tcPr>
          <w:p w14:paraId="61E709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i w:val="0"/>
                <w:iCs w:val="0"/>
                <w:color w:val="000000"/>
                <w:kern w:val="0"/>
                <w:sz w:val="28"/>
                <w:szCs w:val="28"/>
                <w:highlight w:val="none"/>
                <w:u w:val="none"/>
                <w:lang w:val="en-US" w:eastAsia="zh-CN" w:bidi="ar"/>
              </w:rPr>
            </w:pPr>
          </w:p>
        </w:tc>
      </w:tr>
    </w:tbl>
    <w:p w14:paraId="64977267">
      <w:pPr>
        <w:pageBreakBefore w:val="0"/>
        <w:widowControl w:val="0"/>
        <w:kinsoku/>
        <w:wordWrap/>
        <w:overflowPunct/>
        <w:topLinePunct w:val="0"/>
        <w:autoSpaceDE/>
        <w:autoSpaceDN/>
        <w:bidi w:val="0"/>
        <w:spacing w:line="240" w:lineRule="auto"/>
        <w:textAlignment w:val="auto"/>
        <w:rPr>
          <w:rFonts w:hint="default" w:ascii="Times New Roman" w:hAnsi="Times New Roman" w:eastAsia="仿宋" w:cs="Times New Roman"/>
          <w:b w:val="0"/>
          <w:bCs/>
          <w:color w:val="auto"/>
          <w:highlight w:val="none"/>
          <w:lang w:val="en-US" w:eastAsia="zh-CN"/>
        </w:rPr>
      </w:pPr>
    </w:p>
    <w:p w14:paraId="271D507E">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06D67DE3">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5BBEF4CA">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5AF11D4E">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3817BC8">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8290AF5">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2D1FB0A2">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82C4DBD">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3A7487A9">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74FB75AF">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48F23E56">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75A9CB50">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444F79D4">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01E5200A">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278C0279">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52B1EA6">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6AB41F32">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6D59FA1C">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7908F676">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43944F61">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p>
    <w:p w14:paraId="1EF79D33">
      <w:pPr>
        <w:rPr>
          <w:rFonts w:hint="default" w:ascii="Times New Roman" w:hAnsi="Times New Roman" w:eastAsia="仿宋" w:cs="Times New Roman"/>
          <w:b w:val="0"/>
          <w:bCs/>
          <w:color w:val="auto"/>
          <w:kern w:val="2"/>
          <w:sz w:val="28"/>
          <w:szCs w:val="28"/>
          <w:highlight w:val="none"/>
          <w:lang w:val="en-US" w:eastAsia="zh-CN" w:bidi="ar-SA"/>
        </w:rPr>
      </w:pPr>
    </w:p>
    <w:p w14:paraId="2DC35869">
      <w:pPr>
        <w:pageBreakBefore w:val="0"/>
        <w:widowControl w:val="0"/>
        <w:kinsoku/>
        <w:wordWrap/>
        <w:overflowPunct/>
        <w:topLinePunct w:val="0"/>
        <w:autoSpaceDE/>
        <w:autoSpaceDN/>
        <w:bidi w:val="0"/>
        <w:spacing w:line="500" w:lineRule="exact"/>
        <w:jc w:val="left"/>
        <w:textAlignment w:val="auto"/>
        <w:rPr>
          <w:rFonts w:hint="default" w:ascii="Times New Roman" w:hAnsi="Times New Roman" w:eastAsia="仿宋" w:cs="Times New Roman"/>
          <w:b w:val="0"/>
          <w:bCs/>
          <w:color w:val="auto"/>
          <w:kern w:val="2"/>
          <w:sz w:val="28"/>
          <w:szCs w:val="28"/>
          <w:highlight w:val="none"/>
          <w:lang w:val="en-US" w:eastAsia="zh-CN" w:bidi="ar-SA"/>
        </w:rPr>
      </w:pPr>
      <w:r>
        <w:rPr>
          <w:rFonts w:hint="default" w:ascii="Times New Roman" w:hAnsi="Times New Roman" w:eastAsia="仿宋" w:cs="Times New Roman"/>
          <w:b w:val="0"/>
          <w:bCs/>
          <w:color w:val="auto"/>
          <w:kern w:val="2"/>
          <w:sz w:val="28"/>
          <w:szCs w:val="28"/>
          <w:highlight w:val="none"/>
          <w:lang w:val="en-US" w:eastAsia="zh-CN" w:bidi="ar-SA"/>
        </w:rPr>
        <w:t>附件3</w:t>
      </w:r>
    </w:p>
    <w:p w14:paraId="0BDEE959">
      <w:pPr>
        <w:keepNext/>
        <w:keepLines/>
        <w:pageBreakBefore w:val="0"/>
        <w:widowControl w:val="0"/>
        <w:kinsoku/>
        <w:wordWrap/>
        <w:overflowPunct/>
        <w:topLinePunct w:val="0"/>
        <w:autoSpaceDE/>
        <w:autoSpaceDN/>
        <w:bidi w:val="0"/>
        <w:adjustRightInd w:val="0"/>
        <w:snapToGrid w:val="0"/>
        <w:spacing w:line="500" w:lineRule="exact"/>
        <w:jc w:val="center"/>
        <w:textAlignment w:val="auto"/>
        <w:outlineLvl w:val="2"/>
        <w:rPr>
          <w:rFonts w:hint="default" w:ascii="Times New Roman" w:hAnsi="Times New Roman" w:eastAsia="仿宋" w:cs="Times New Roman"/>
          <w:bCs/>
          <w:color w:val="auto"/>
          <w:sz w:val="36"/>
          <w:szCs w:val="36"/>
          <w:highlight w:val="none"/>
        </w:rPr>
      </w:pPr>
      <w:r>
        <w:rPr>
          <w:rFonts w:hint="default" w:ascii="Times New Roman" w:hAnsi="Times New Roman" w:eastAsia="仿宋" w:cs="Times New Roman"/>
          <w:b/>
          <w:bCs/>
          <w:color w:val="auto"/>
          <w:sz w:val="36"/>
          <w:szCs w:val="36"/>
          <w:highlight w:val="none"/>
        </w:rPr>
        <w:t>廉政合同</w:t>
      </w:r>
    </w:p>
    <w:p w14:paraId="2A026CE8">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甲方（采购方）:</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rPr>
        <w:t xml:space="preserve">           </w:t>
      </w:r>
    </w:p>
    <w:p w14:paraId="0EBFCCDF">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统一社会信用代码：</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p>
    <w:p w14:paraId="79F432CC">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u w:val="single"/>
          <w:lang w:val="en-US" w:eastAsia="zh-CN"/>
        </w:rPr>
      </w:pPr>
      <w:r>
        <w:rPr>
          <w:rFonts w:hint="default" w:ascii="Times New Roman" w:hAnsi="Times New Roman" w:eastAsia="仿宋" w:cs="Times New Roman"/>
          <w:b/>
          <w:color w:val="auto"/>
          <w:sz w:val="28"/>
          <w:szCs w:val="28"/>
          <w:highlight w:val="none"/>
        </w:rPr>
        <w:t>乙方（服务商）</w:t>
      </w:r>
      <w:r>
        <w:rPr>
          <w:rFonts w:hint="default" w:ascii="Times New Roman" w:hAnsi="Times New Roman" w:eastAsia="仿宋" w:cs="Times New Roman"/>
          <w:b/>
          <w:color w:val="auto"/>
          <w:sz w:val="28"/>
          <w:szCs w:val="28"/>
          <w:highlight w:val="none"/>
          <w:lang w:eastAsia="zh-CN"/>
        </w:rPr>
        <w:t>：</w:t>
      </w:r>
      <w:r>
        <w:rPr>
          <w:rFonts w:hint="default" w:ascii="Times New Roman" w:hAnsi="Times New Roman" w:eastAsia="仿宋" w:cs="Times New Roman"/>
          <w:b/>
          <w:color w:val="auto"/>
          <w:sz w:val="28"/>
          <w:szCs w:val="28"/>
          <w:highlight w:val="none"/>
          <w:u w:val="single"/>
          <w:lang w:val="en-US" w:eastAsia="zh-CN"/>
        </w:rPr>
        <w:t xml:space="preserve">                         </w:t>
      </w:r>
    </w:p>
    <w:p w14:paraId="7E901892">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统一社会信用代码：</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p>
    <w:p w14:paraId="244DC3C2">
      <w:pPr>
        <w:pageBreakBefore w:val="0"/>
        <w:widowControl w:val="0"/>
        <w:kinsoku/>
        <w:wordWrap/>
        <w:overflowPunct/>
        <w:topLinePunct w:val="0"/>
        <w:autoSpaceDE/>
        <w:autoSpaceDN/>
        <w:bidi w:val="0"/>
        <w:spacing w:line="500" w:lineRule="exact"/>
        <w:ind w:firstLine="420" w:firstLineChars="200"/>
        <w:textAlignment w:val="auto"/>
        <w:rPr>
          <w:rFonts w:hint="default" w:ascii="Times New Roman" w:hAnsi="Times New Roman" w:eastAsia="仿宋" w:cs="Times New Roman"/>
          <w:color w:val="auto"/>
          <w:highlight w:val="none"/>
        </w:rPr>
      </w:pPr>
    </w:p>
    <w:p w14:paraId="45534F6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为增强甲乙双方依法经营、廉洁从业意识，营造守法诚信、廉洁高效的工作环境，做好项目建设、物资采购、招标投标中的党风廉政建设和预防职务犯罪工作,防止发生违法违纪行为，保证项目高效优质,按期推进，保证资金的安全和有效使用以及投资效益，甲方与乙方根据物资采购、招标投标、工程建设、廉政建设等的有关规定,特订立如下合同。</w:t>
      </w:r>
    </w:p>
    <w:p w14:paraId="2785EFBC">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第一条 甲、乙双方共同的责任和义务</w:t>
      </w:r>
    </w:p>
    <w:p w14:paraId="76AC9613">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（一）严格遵守党和国家有关工程建设、物资采购、招标投标等法律法规、规定、政策及廉政建设规定。</w:t>
      </w:r>
    </w:p>
    <w:p w14:paraId="3D8269A5">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（二）严格执行</w:t>
      </w:r>
      <w:r>
        <w:rPr>
          <w:rFonts w:hint="default" w:ascii="Times New Roman" w:hAnsi="Times New Roman" w:eastAsia="仿宋" w:cs="Times New Roman"/>
          <w:color w:val="auto"/>
          <w:sz w:val="28"/>
          <w:szCs w:val="28"/>
          <w:highlight w:val="none"/>
          <w:lang w:eastAsia="zh-CN"/>
        </w:rPr>
        <w:t>南川</w:t>
      </w:r>
      <w:r>
        <w:rPr>
          <w:rFonts w:hint="default" w:ascii="Times New Roman" w:hAnsi="Times New Roman" w:eastAsia="仿宋" w:cs="Times New Roman"/>
          <w:color w:val="auto"/>
          <w:sz w:val="28"/>
          <w:szCs w:val="28"/>
          <w:highlight w:val="none"/>
        </w:rPr>
        <w:t>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w:t>
      </w:r>
      <w:r>
        <w:rPr>
          <w:rFonts w:hint="default" w:ascii="Times New Roman" w:hAnsi="Times New Roman" w:eastAsia="仿宋" w:cs="Times New Roman"/>
          <w:color w:val="auto"/>
          <w:sz w:val="28"/>
          <w:szCs w:val="28"/>
          <w:highlight w:val="none"/>
          <w:lang w:eastAsia="zh-Hans"/>
        </w:rPr>
        <w:t>文件，自觉按合同办事。</w:t>
      </w:r>
    </w:p>
    <w:p w14:paraId="6AE3624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（三）双方的业务活动坚持公开、公正、诚信、透明的原则(除法律认定的商业秘密和合同文件另有规定之外)，不得损害国家和集体利益，不得违反工程建设管理、物资采购管理、招标投标管理等规章制度。</w:t>
      </w:r>
    </w:p>
    <w:p w14:paraId="2837584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（四）建立健全廉政制度,开展廉政教育，设立廉政告示牌，公布举报电话，监督并认真查处违法、违纪行为。</w:t>
      </w:r>
    </w:p>
    <w:p w14:paraId="61AC8ABA">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（五）发现对方在业务活动中有违反廉政规定的行为,有及时提醒对方纠正的权利和义务。</w:t>
      </w:r>
    </w:p>
    <w:p w14:paraId="1DBE67BE">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（六）发现对方严重违反本合同义务的行为，有向其上级有关部门举报、建议给予处理并要求告知处理结果的权利。</w:t>
      </w:r>
    </w:p>
    <w:p w14:paraId="6A28C9EE">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第二条 甲方的义务</w:t>
      </w:r>
    </w:p>
    <w:p w14:paraId="753F7850">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（一）甲方及其工作人员不得索要或接受乙方的红包、礼金、有价证券、贵重物品、感谢费和好处费等非正当利益，不得在乙方及其相关方报销任何应由甲方或个人支付的费用等。</w:t>
      </w:r>
    </w:p>
    <w:p w14:paraId="1A688AF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（二）甲方工作人员不得参加乙方安排的可能对公正执行公务、公正开展工作有影响的宴请和高消费娱乐活动；不得接受乙方提供的高档通讯工具、交通工具和高档办公用品等。</w:t>
      </w:r>
    </w:p>
    <w:p w14:paraId="07FD92A6">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（三）甲方及其工作人员不得要求、暗示或者接受乙方及其相关方为其住房装修、婚丧嫁娶活动、境内外旅游、配偶子女的工作安排等提供方便。</w:t>
      </w:r>
    </w:p>
    <w:p w14:paraId="281BEB73">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四）甲方工作人员的配偶、子女不得从事与甲方项目有关的材料设备供应、工程设计、监理、建设、工程分包、劳务、物资采购等经济活动，不得以任何理由向乙方及其相关方推荐第三方单位。（五）甲方及其工作人员不得以任何理由向乙方推荐分包单位。</w:t>
      </w:r>
    </w:p>
    <w:p w14:paraId="58B8727C">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第三条 乙方义务</w:t>
      </w:r>
    </w:p>
    <w:p w14:paraId="4C06D388">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（一）乙方及其工作人员不得向甲方及其工作人员行贿、馈赠礼金、有价证券、红包、回扣、购物卡、贵重礼品、感谢费和好处费等。</w:t>
      </w:r>
    </w:p>
    <w:p w14:paraId="1F20B80D">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（二）乙方不得为甲方及其工作人员报销应由甲方或个人支付的任何费用。</w:t>
      </w:r>
    </w:p>
    <w:p w14:paraId="37FD60B4">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三）乙方不得为甲方及相关单位或个人住房装修、婚丧嫁娶活动、境内外旅游、配偶子女的工作安排等提供方便；不得以任何理由邀请甲方工作人员外出旅游或安排甲方工作人员参加高档消费及高消费娱乐活动。</w:t>
      </w:r>
    </w:p>
    <w:p w14:paraId="056F2246">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（四）乙方不得为甲方单位和个人购置或提供高档通讯工具、交通工具和高档办公用品等。</w:t>
      </w:r>
    </w:p>
    <w:p w14:paraId="56B3A23A">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五）乙方及其工作人员不得为谋取私利、以谋取非正当利益为目的进行非法行贿,私下串通，擅自与甲方工作人员就业务问题进行私下商谈或达成利益默契，损害甲方利益。同时必须履行向甲方承诺的上述其他廉政义务。</w:t>
      </w:r>
    </w:p>
    <w:p w14:paraId="5B88482B">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（六）乙方如果发现甲方工作人员有违反廉政规定的行为，应向甲方组织或上级单位举报。甲方不得找任何借口对乙方进行报复。甲方对举报属实并严格遵守廉政合同及</w:t>
      </w:r>
      <w:r>
        <w:rPr>
          <w:rFonts w:hint="default" w:ascii="Times New Roman" w:hAnsi="Times New Roman" w:eastAsia="仿宋" w:cs="Times New Roman"/>
          <w:color w:val="auto"/>
          <w:sz w:val="28"/>
          <w:szCs w:val="28"/>
          <w:highlight w:val="none"/>
        </w:rPr>
        <w:t>服务</w:t>
      </w:r>
      <w:r>
        <w:rPr>
          <w:rFonts w:hint="default" w:ascii="Times New Roman" w:hAnsi="Times New Roman" w:eastAsia="仿宋" w:cs="Times New Roman"/>
          <w:color w:val="auto"/>
          <w:sz w:val="28"/>
          <w:szCs w:val="28"/>
          <w:highlight w:val="none"/>
          <w:lang w:eastAsia="zh-Hans"/>
        </w:rPr>
        <w:t>合同的乙方，若后续项目</w:t>
      </w:r>
      <w:r>
        <w:rPr>
          <w:rFonts w:hint="default" w:ascii="Times New Roman" w:hAnsi="Times New Roman" w:eastAsia="仿宋" w:cs="Times New Roman"/>
          <w:color w:val="auto"/>
          <w:sz w:val="28"/>
          <w:szCs w:val="28"/>
          <w:highlight w:val="none"/>
        </w:rPr>
        <w:t>委托</w:t>
      </w:r>
      <w:r>
        <w:rPr>
          <w:rFonts w:hint="default" w:ascii="Times New Roman" w:hAnsi="Times New Roman" w:eastAsia="仿宋" w:cs="Times New Roman"/>
          <w:color w:val="auto"/>
          <w:sz w:val="28"/>
          <w:szCs w:val="28"/>
          <w:highlight w:val="none"/>
          <w:lang w:eastAsia="zh-Hans"/>
        </w:rPr>
        <w:t>时，若乙方在合同履行期间无任何违约行为，在同等条件下给予承接后续项目的优先权。</w:t>
      </w:r>
    </w:p>
    <w:p w14:paraId="0220EC1F">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第四条 违约责任</w:t>
      </w:r>
    </w:p>
    <w:p w14:paraId="50B9370F">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（一）甲方及其工作人员违反本合同第一、二条，按管理权限,依据有关规定给予纪律处分或组织处理;涉嫌犯罪的，移交司法机关追究刑事责任。</w:t>
      </w:r>
    </w:p>
    <w:p w14:paraId="0AD73980">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二）乙方及其工作人员违反本合同第一、三条,按管理权限，依据有关规定,给予纪律处分或组织处理;给甲方单位造成经济损失的,应依法或依有关合同的约定予以赔偿；情节严重的，甲方可建议有关主管部门给予乙方二至五年内不得进入相应建设市场的处罚。</w:t>
      </w:r>
    </w:p>
    <w:p w14:paraId="3254CB06">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（三）乙方及其工作人员在双方合作期间贿赂甲方人员、或甲方人员向乙方索贿，乙方满足其要求的，乙方应向甲方支付</w:t>
      </w:r>
      <w:r>
        <w:rPr>
          <w:rFonts w:hint="default" w:ascii="Times New Roman" w:hAnsi="Times New Roman" w:eastAsia="仿宋" w:cs="Times New Roman"/>
          <w:color w:val="auto"/>
          <w:sz w:val="28"/>
          <w:szCs w:val="28"/>
          <w:highlight w:val="none"/>
          <w:lang w:eastAsia="zh-CN"/>
        </w:rPr>
        <w:t>南川</w:t>
      </w:r>
      <w:r>
        <w:rPr>
          <w:rFonts w:hint="default" w:ascii="Times New Roman" w:hAnsi="Times New Roman" w:eastAsia="仿宋" w:cs="Times New Roman"/>
          <w:color w:val="auto"/>
          <w:sz w:val="28"/>
          <w:szCs w:val="28"/>
          <w:highlight w:val="none"/>
        </w:rPr>
        <w:t>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w:t>
      </w:r>
      <w:r>
        <w:rPr>
          <w:rFonts w:hint="default" w:ascii="Times New Roman" w:hAnsi="Times New Roman" w:eastAsia="仿宋" w:cs="Times New Roman"/>
          <w:color w:val="auto"/>
          <w:sz w:val="28"/>
          <w:szCs w:val="28"/>
          <w:highlight w:val="none"/>
          <w:lang w:eastAsia="zh-Hans"/>
        </w:rPr>
        <w:t>总额【1】%的违约金，并完全赔偿由此给甲方造成的全部损失。</w:t>
      </w:r>
    </w:p>
    <w:p w14:paraId="39B0E063">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 xml:space="preserve"> 第五条 双方约定,本合同由双方或双方上级单位的纪检监察机关负责监督执行。同时,根据有关规定,邀请检察机关作为本合同执行的法律监督单位并参与甲、乙双方或甲、乙双方上级单位的纪检监察机关对本合同履行情况进行的检查监督。</w:t>
      </w:r>
    </w:p>
    <w:p w14:paraId="6E63CA86">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第六条 本合同作为双方签署的</w:t>
      </w:r>
      <w:r>
        <w:rPr>
          <w:rFonts w:hint="default" w:ascii="Times New Roman" w:hAnsi="Times New Roman" w:eastAsia="仿宋" w:cs="Times New Roman"/>
          <w:color w:val="auto"/>
          <w:sz w:val="28"/>
          <w:szCs w:val="28"/>
          <w:highlight w:val="none"/>
        </w:rPr>
        <w:t>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w:t>
      </w:r>
      <w:r>
        <w:rPr>
          <w:rFonts w:hint="default" w:ascii="Times New Roman" w:hAnsi="Times New Roman" w:eastAsia="仿宋" w:cs="Times New Roman"/>
          <w:color w:val="auto"/>
          <w:sz w:val="28"/>
          <w:szCs w:val="28"/>
          <w:highlight w:val="none"/>
          <w:lang w:eastAsia="zh-Hans"/>
        </w:rPr>
        <w:t>的附件，是该</w:t>
      </w:r>
      <w:r>
        <w:rPr>
          <w:rFonts w:hint="default" w:ascii="Times New Roman" w:hAnsi="Times New Roman" w:eastAsia="仿宋" w:cs="Times New Roman"/>
          <w:color w:val="auto"/>
          <w:sz w:val="28"/>
          <w:szCs w:val="28"/>
          <w:highlight w:val="none"/>
        </w:rPr>
        <w:t>服务</w:t>
      </w:r>
      <w:r>
        <w:rPr>
          <w:rFonts w:hint="default" w:ascii="Times New Roman" w:hAnsi="Times New Roman" w:eastAsia="仿宋" w:cs="Times New Roman"/>
          <w:color w:val="auto"/>
          <w:sz w:val="28"/>
          <w:szCs w:val="28"/>
          <w:highlight w:val="none"/>
          <w:lang w:eastAsia="zh-Hans"/>
        </w:rPr>
        <w:t>合同的有效组成部分，经合同双方签署之日起生效。有效期与双方签署的</w:t>
      </w:r>
      <w:r>
        <w:rPr>
          <w:rFonts w:hint="default" w:ascii="Times New Roman" w:hAnsi="Times New Roman" w:eastAsia="仿宋" w:cs="Times New Roman"/>
          <w:color w:val="auto"/>
          <w:sz w:val="28"/>
          <w:szCs w:val="28"/>
          <w:highlight w:val="none"/>
          <w:lang w:eastAsia="zh-CN"/>
        </w:rPr>
        <w:t>南川</w:t>
      </w:r>
      <w:r>
        <w:rPr>
          <w:rFonts w:hint="default" w:ascii="Times New Roman" w:hAnsi="Times New Roman" w:eastAsia="仿宋" w:cs="Times New Roman"/>
          <w:color w:val="auto"/>
          <w:sz w:val="28"/>
          <w:szCs w:val="28"/>
          <w:highlight w:val="none"/>
        </w:rPr>
        <w:t>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w:t>
      </w:r>
      <w:r>
        <w:rPr>
          <w:rFonts w:hint="default" w:ascii="Times New Roman" w:hAnsi="Times New Roman" w:eastAsia="仿宋" w:cs="Times New Roman"/>
          <w:color w:val="auto"/>
          <w:sz w:val="28"/>
          <w:szCs w:val="28"/>
          <w:highlight w:val="none"/>
          <w:lang w:eastAsia="zh-Hans"/>
        </w:rPr>
        <w:t>有效期一致。</w:t>
      </w:r>
    </w:p>
    <w:p w14:paraId="292D74E1">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第七条 本合同一式【肆】份，甲方执【</w:t>
      </w:r>
      <w:r>
        <w:rPr>
          <w:rFonts w:hint="default" w:ascii="Times New Roman" w:hAnsi="Times New Roman" w:eastAsia="仿宋" w:cs="Times New Roman"/>
          <w:color w:val="auto"/>
          <w:sz w:val="28"/>
          <w:szCs w:val="28"/>
          <w:highlight w:val="none"/>
          <w:lang w:eastAsia="zh-CN"/>
        </w:rPr>
        <w:t>叁</w:t>
      </w:r>
      <w:r>
        <w:rPr>
          <w:rFonts w:hint="default" w:ascii="Times New Roman" w:hAnsi="Times New Roman" w:eastAsia="仿宋" w:cs="Times New Roman"/>
          <w:color w:val="auto"/>
          <w:sz w:val="28"/>
          <w:szCs w:val="28"/>
          <w:highlight w:val="none"/>
          <w:lang w:eastAsia="zh-Hans"/>
        </w:rPr>
        <w:t>】份，乙方执【</w:t>
      </w:r>
      <w:r>
        <w:rPr>
          <w:rFonts w:hint="default" w:ascii="Times New Roman" w:hAnsi="Times New Roman" w:eastAsia="仿宋" w:cs="Times New Roman"/>
          <w:color w:val="auto"/>
          <w:sz w:val="28"/>
          <w:szCs w:val="28"/>
          <w:highlight w:val="none"/>
          <w:lang w:eastAsia="zh-CN"/>
        </w:rPr>
        <w:t>壹</w:t>
      </w:r>
      <w:r>
        <w:rPr>
          <w:rFonts w:hint="default" w:ascii="Times New Roman" w:hAnsi="Times New Roman" w:eastAsia="仿宋" w:cs="Times New Roman"/>
          <w:color w:val="auto"/>
          <w:sz w:val="28"/>
          <w:szCs w:val="28"/>
          <w:highlight w:val="none"/>
          <w:lang w:eastAsia="zh-Hans"/>
        </w:rPr>
        <w:t>】份，具有同等法律效力。</w:t>
      </w:r>
    </w:p>
    <w:p w14:paraId="0B8D1ED8">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lang w:eastAsia="zh-Hans"/>
        </w:rPr>
      </w:pPr>
      <w:r>
        <w:rPr>
          <w:rFonts w:hint="default" w:ascii="Times New Roman" w:hAnsi="Times New Roman" w:eastAsia="仿宋" w:cs="Times New Roman"/>
          <w:color w:val="auto"/>
          <w:sz w:val="28"/>
          <w:szCs w:val="28"/>
          <w:highlight w:val="none"/>
          <w:lang w:eastAsia="zh-Hans"/>
        </w:rPr>
        <w:t>第八条 甲乙双方确认在签订本廉洁合同前已仔细阅读条款内容，甲乙双方对本廉洁合同所产生的法律责任已清楚知悉并承诺遵守。</w:t>
      </w:r>
    </w:p>
    <w:p w14:paraId="4EEB2E89">
      <w:pPr>
        <w:pStyle w:val="25"/>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lang w:eastAsia="zh-Hans"/>
        </w:rPr>
      </w:pPr>
    </w:p>
    <w:tbl>
      <w:tblPr>
        <w:tblStyle w:val="19"/>
        <w:tblpPr w:leftFromText="180" w:rightFromText="180" w:vertAnchor="text" w:horzAnchor="page" w:tblpX="1750" w:tblpY="545"/>
        <w:tblOverlap w:val="never"/>
        <w:tblW w:w="9143" w:type="dxa"/>
        <w:tblInd w:w="0" w:type="dxa"/>
        <w:tblLayout w:type="fixed"/>
        <w:tblCellMar>
          <w:top w:w="0" w:type="dxa"/>
          <w:left w:w="108" w:type="dxa"/>
          <w:bottom w:w="0" w:type="dxa"/>
          <w:right w:w="108" w:type="dxa"/>
        </w:tblCellMar>
      </w:tblPr>
      <w:tblGrid>
        <w:gridCol w:w="4552"/>
        <w:gridCol w:w="4591"/>
      </w:tblGrid>
      <w:tr w14:paraId="1994E2B2">
        <w:tblPrEx>
          <w:tblCellMar>
            <w:top w:w="0" w:type="dxa"/>
            <w:left w:w="108" w:type="dxa"/>
            <w:bottom w:w="0" w:type="dxa"/>
            <w:right w:w="108" w:type="dxa"/>
          </w:tblCellMar>
        </w:tblPrEx>
        <w:trPr>
          <w:trHeight w:val="1014" w:hRule="atLeast"/>
        </w:trPr>
        <w:tc>
          <w:tcPr>
            <w:tcW w:w="4552" w:type="dxa"/>
            <w:noWrap w:val="0"/>
            <w:vAlign w:val="top"/>
          </w:tcPr>
          <w:p w14:paraId="12FC4BA2">
            <w:pPr>
              <w:pageBreakBefore w:val="0"/>
              <w:widowControl w:val="0"/>
              <w:kinsoku/>
              <w:wordWrap/>
              <w:overflowPunct/>
              <w:topLinePunct w:val="0"/>
              <w:autoSpaceDE/>
              <w:autoSpaceDN/>
              <w:bidi w:val="0"/>
              <w:spacing w:line="500" w:lineRule="exact"/>
              <w:ind w:left="1998" w:hanging="1968" w:hangingChars="700"/>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 xml:space="preserve">甲方：(盖章) </w:t>
            </w:r>
          </w:p>
          <w:p w14:paraId="6B58DD67">
            <w:pPr>
              <w:pageBreakBefore w:val="0"/>
              <w:widowControl w:val="0"/>
              <w:kinsoku/>
              <w:wordWrap/>
              <w:overflowPunct/>
              <w:topLinePunct w:val="0"/>
              <w:autoSpaceDE/>
              <w:autoSpaceDN/>
              <w:bidi w:val="0"/>
              <w:spacing w:line="500" w:lineRule="exact"/>
              <w:ind w:left="1998" w:hanging="1968" w:hangingChars="700"/>
              <w:textAlignment w:val="auto"/>
              <w:rPr>
                <w:rFonts w:hint="default" w:ascii="Times New Roman" w:hAnsi="Times New Roman" w:eastAsia="仿宋" w:cs="Times New Roman"/>
                <w:b/>
                <w:color w:val="auto"/>
                <w:sz w:val="28"/>
                <w:szCs w:val="28"/>
                <w:highlight w:val="none"/>
              </w:rPr>
            </w:pPr>
          </w:p>
        </w:tc>
        <w:tc>
          <w:tcPr>
            <w:tcW w:w="4591" w:type="dxa"/>
            <w:noWrap w:val="0"/>
            <w:vAlign w:val="top"/>
          </w:tcPr>
          <w:p w14:paraId="2619F328">
            <w:pPr>
              <w:pageBreakBefore w:val="0"/>
              <w:widowControl w:val="0"/>
              <w:kinsoku/>
              <w:wordWrap/>
              <w:overflowPunct/>
              <w:topLinePunct w:val="0"/>
              <w:autoSpaceDE/>
              <w:autoSpaceDN/>
              <w:bidi w:val="0"/>
              <w:spacing w:line="500" w:lineRule="exact"/>
              <w:ind w:left="1998" w:hanging="1968" w:hangingChars="700"/>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 xml:space="preserve">乙方：(盖章) </w:t>
            </w:r>
          </w:p>
          <w:p w14:paraId="652551B8">
            <w:pPr>
              <w:pageBreakBefore w:val="0"/>
              <w:widowControl w:val="0"/>
              <w:kinsoku/>
              <w:wordWrap/>
              <w:overflowPunct/>
              <w:topLinePunct w:val="0"/>
              <w:autoSpaceDE/>
              <w:autoSpaceDN/>
              <w:bidi w:val="0"/>
              <w:spacing w:line="500" w:lineRule="exact"/>
              <w:ind w:left="1998" w:hanging="1968" w:hangingChars="700"/>
              <w:textAlignment w:val="auto"/>
              <w:rPr>
                <w:rFonts w:hint="default" w:ascii="Times New Roman" w:hAnsi="Times New Roman" w:eastAsia="仿宋" w:cs="Times New Roman"/>
                <w:b/>
                <w:color w:val="auto"/>
                <w:sz w:val="28"/>
                <w:szCs w:val="28"/>
                <w:highlight w:val="none"/>
              </w:rPr>
            </w:pPr>
          </w:p>
        </w:tc>
      </w:tr>
      <w:tr w14:paraId="1B98C05B">
        <w:tblPrEx>
          <w:tblCellMar>
            <w:top w:w="0" w:type="dxa"/>
            <w:left w:w="108" w:type="dxa"/>
            <w:bottom w:w="0" w:type="dxa"/>
            <w:right w:w="108" w:type="dxa"/>
          </w:tblCellMar>
        </w:tblPrEx>
        <w:trPr>
          <w:trHeight w:val="1719" w:hRule="atLeast"/>
        </w:trPr>
        <w:tc>
          <w:tcPr>
            <w:tcW w:w="4552" w:type="dxa"/>
            <w:noWrap w:val="0"/>
            <w:vAlign w:val="top"/>
          </w:tcPr>
          <w:p w14:paraId="7CDCE896">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法定代表人（或其委托代理人）</w:t>
            </w:r>
          </w:p>
          <w:p w14:paraId="732CAD64">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签字或盖章：</w:t>
            </w:r>
          </w:p>
          <w:p w14:paraId="36D00A1D">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p>
          <w:p w14:paraId="42322F69">
            <w:pPr>
              <w:pageBreakBefore w:val="0"/>
              <w:widowControl w:val="0"/>
              <w:kinsoku/>
              <w:wordWrap/>
              <w:overflowPunct/>
              <w:topLinePunct w:val="0"/>
              <w:autoSpaceDE/>
              <w:autoSpaceDN/>
              <w:bidi w:val="0"/>
              <w:spacing w:line="500" w:lineRule="exact"/>
              <w:ind w:left="1470" w:hanging="1470" w:hangingChars="525"/>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联系地址：</w:t>
            </w:r>
          </w:p>
        </w:tc>
        <w:tc>
          <w:tcPr>
            <w:tcW w:w="4591" w:type="dxa"/>
            <w:noWrap w:val="0"/>
            <w:vAlign w:val="top"/>
          </w:tcPr>
          <w:p w14:paraId="61244865">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法定代表人（或其委托代理人）</w:t>
            </w:r>
          </w:p>
          <w:p w14:paraId="3394E79A">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签字或盖章：</w:t>
            </w:r>
          </w:p>
          <w:p w14:paraId="7055024E">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p>
          <w:p w14:paraId="12D141BB">
            <w:pPr>
              <w:pageBreakBefore w:val="0"/>
              <w:widowControl w:val="0"/>
              <w:kinsoku/>
              <w:wordWrap/>
              <w:overflowPunct/>
              <w:topLinePunct w:val="0"/>
              <w:autoSpaceDE/>
              <w:autoSpaceDN/>
              <w:bidi w:val="0"/>
              <w:spacing w:line="500" w:lineRule="exact"/>
              <w:ind w:left="1260" w:hanging="1260" w:hangingChars="45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联系地址：</w:t>
            </w:r>
          </w:p>
        </w:tc>
      </w:tr>
      <w:tr w14:paraId="46AF182E">
        <w:tblPrEx>
          <w:tblCellMar>
            <w:top w:w="0" w:type="dxa"/>
            <w:left w:w="108" w:type="dxa"/>
            <w:bottom w:w="0" w:type="dxa"/>
            <w:right w:w="108" w:type="dxa"/>
          </w:tblCellMar>
        </w:tblPrEx>
        <w:trPr>
          <w:trHeight w:val="573" w:hRule="atLeast"/>
        </w:trPr>
        <w:tc>
          <w:tcPr>
            <w:tcW w:w="4552" w:type="dxa"/>
            <w:noWrap w:val="0"/>
            <w:vAlign w:val="center"/>
          </w:tcPr>
          <w:p w14:paraId="737B27E5">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经办人：</w:t>
            </w:r>
          </w:p>
        </w:tc>
        <w:tc>
          <w:tcPr>
            <w:tcW w:w="4591" w:type="dxa"/>
            <w:noWrap w:val="0"/>
            <w:vAlign w:val="center"/>
          </w:tcPr>
          <w:p w14:paraId="79DE397A">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 xml:space="preserve">经办人：                    </w:t>
            </w:r>
          </w:p>
        </w:tc>
      </w:tr>
      <w:tr w14:paraId="62DE3698">
        <w:tblPrEx>
          <w:tblCellMar>
            <w:top w:w="0" w:type="dxa"/>
            <w:left w:w="108" w:type="dxa"/>
            <w:bottom w:w="0" w:type="dxa"/>
            <w:right w:w="108" w:type="dxa"/>
          </w:tblCellMar>
        </w:tblPrEx>
        <w:trPr>
          <w:trHeight w:val="573" w:hRule="atLeast"/>
        </w:trPr>
        <w:tc>
          <w:tcPr>
            <w:tcW w:w="4552" w:type="dxa"/>
            <w:noWrap w:val="0"/>
            <w:vAlign w:val="top"/>
          </w:tcPr>
          <w:p w14:paraId="088F9F4F">
            <w:pPr>
              <w:pStyle w:val="10"/>
              <w:pageBreakBefore w:val="0"/>
              <w:widowControl w:val="0"/>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color w:val="auto"/>
                <w:sz w:val="28"/>
                <w:szCs w:val="28"/>
                <w:highlight w:val="none"/>
              </w:rPr>
            </w:pPr>
          </w:p>
          <w:p w14:paraId="707DE60F">
            <w:pPr>
              <w:pStyle w:val="10"/>
              <w:pageBreakBefore w:val="0"/>
              <w:widowControl w:val="0"/>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签订日期：    年  月  日              </w:t>
            </w:r>
          </w:p>
          <w:p w14:paraId="32BBCC0E">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p>
        </w:tc>
        <w:tc>
          <w:tcPr>
            <w:tcW w:w="4591" w:type="dxa"/>
            <w:noWrap w:val="0"/>
            <w:vAlign w:val="top"/>
          </w:tcPr>
          <w:p w14:paraId="6C8F3332">
            <w:pPr>
              <w:pStyle w:val="10"/>
              <w:pageBreakBefore w:val="0"/>
              <w:widowControl w:val="0"/>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color w:val="auto"/>
                <w:sz w:val="28"/>
                <w:szCs w:val="28"/>
                <w:highlight w:val="none"/>
              </w:rPr>
            </w:pPr>
          </w:p>
          <w:p w14:paraId="12A3E552">
            <w:pPr>
              <w:pStyle w:val="10"/>
              <w:pageBreakBefore w:val="0"/>
              <w:widowControl w:val="0"/>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签订日期：    年  月  日           </w:t>
            </w:r>
          </w:p>
          <w:p w14:paraId="5CE4AE73">
            <w:pPr>
              <w:pageBreakBefore w:val="0"/>
              <w:widowControl w:val="0"/>
              <w:kinsoku/>
              <w:wordWrap/>
              <w:overflowPunct/>
              <w:topLinePunct w:val="0"/>
              <w:autoSpaceDE/>
              <w:autoSpaceDN/>
              <w:bidi w:val="0"/>
              <w:spacing w:line="500" w:lineRule="exact"/>
              <w:ind w:left="1960" w:hanging="1960" w:hangingChars="700"/>
              <w:textAlignment w:val="auto"/>
              <w:rPr>
                <w:rFonts w:hint="default" w:ascii="Times New Roman" w:hAnsi="Times New Roman" w:eastAsia="仿宋" w:cs="Times New Roman"/>
                <w:bCs/>
                <w:color w:val="auto"/>
                <w:sz w:val="28"/>
                <w:szCs w:val="28"/>
                <w:highlight w:val="none"/>
              </w:rPr>
            </w:pPr>
          </w:p>
        </w:tc>
      </w:tr>
    </w:tbl>
    <w:p w14:paraId="0CDE7ECF">
      <w:pPr>
        <w:pStyle w:val="25"/>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lang w:eastAsia="zh-Hans"/>
        </w:rPr>
      </w:pPr>
    </w:p>
    <w:p w14:paraId="3B5B6B8F">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706F7A1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0E5D5921">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3EDAEC4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46BFA005">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color w:val="auto"/>
          <w:sz w:val="28"/>
          <w:szCs w:val="28"/>
          <w:highlight w:val="none"/>
        </w:rPr>
      </w:pPr>
    </w:p>
    <w:p w14:paraId="0F6BC06E">
      <w:pPr>
        <w:pStyle w:val="25"/>
        <w:rPr>
          <w:rFonts w:hint="default" w:ascii="Times New Roman" w:hAnsi="Times New Roman" w:eastAsia="仿宋" w:cs="Times New Roman"/>
          <w:b/>
          <w:color w:val="auto"/>
          <w:sz w:val="28"/>
          <w:szCs w:val="28"/>
          <w:highlight w:val="none"/>
        </w:rPr>
      </w:pPr>
    </w:p>
    <w:p w14:paraId="093D1628">
      <w:pPr>
        <w:pStyle w:val="25"/>
        <w:rPr>
          <w:rFonts w:hint="default" w:ascii="Times New Roman" w:hAnsi="Times New Roman" w:eastAsia="仿宋" w:cs="Times New Roman"/>
          <w:b/>
          <w:color w:val="auto"/>
          <w:sz w:val="28"/>
          <w:szCs w:val="28"/>
          <w:highlight w:val="none"/>
        </w:rPr>
      </w:pPr>
    </w:p>
    <w:p w14:paraId="3F68F0AD">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val="0"/>
          <w:bCs/>
          <w:color w:val="auto"/>
          <w:sz w:val="28"/>
          <w:szCs w:val="28"/>
          <w:highlight w:val="none"/>
        </w:rPr>
      </w:pPr>
    </w:p>
    <w:p w14:paraId="462DF644">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val="0"/>
          <w:bCs/>
          <w:color w:val="auto"/>
          <w:sz w:val="28"/>
          <w:szCs w:val="28"/>
          <w:highlight w:val="none"/>
        </w:rPr>
      </w:pPr>
    </w:p>
    <w:p w14:paraId="7BBF090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b w:val="0"/>
          <w:bCs/>
          <w:color w:val="auto"/>
          <w:sz w:val="28"/>
          <w:szCs w:val="28"/>
          <w:highlight w:val="none"/>
          <w:lang w:eastAsia="zh-CN"/>
        </w:rPr>
      </w:pPr>
      <w:r>
        <w:rPr>
          <w:rFonts w:hint="default" w:ascii="Times New Roman" w:hAnsi="Times New Roman" w:eastAsia="仿宋" w:cs="Times New Roman"/>
          <w:b w:val="0"/>
          <w:bCs/>
          <w:color w:val="auto"/>
          <w:sz w:val="28"/>
          <w:szCs w:val="28"/>
          <w:highlight w:val="none"/>
        </w:rPr>
        <w:t>附件</w:t>
      </w:r>
      <w:r>
        <w:rPr>
          <w:rFonts w:hint="default" w:ascii="Times New Roman" w:hAnsi="Times New Roman" w:eastAsia="仿宋" w:cs="Times New Roman"/>
          <w:b w:val="0"/>
          <w:bCs/>
          <w:color w:val="auto"/>
          <w:sz w:val="28"/>
          <w:szCs w:val="28"/>
          <w:highlight w:val="none"/>
          <w:lang w:val="en-US" w:eastAsia="zh-CN"/>
        </w:rPr>
        <w:t>4</w:t>
      </w:r>
    </w:p>
    <w:p w14:paraId="1C68F9DA">
      <w:pPr>
        <w:keepNext/>
        <w:keepLines/>
        <w:pageBreakBefore w:val="0"/>
        <w:widowControl w:val="0"/>
        <w:kinsoku/>
        <w:wordWrap/>
        <w:overflowPunct/>
        <w:topLinePunct w:val="0"/>
        <w:autoSpaceDE/>
        <w:autoSpaceDN/>
        <w:bidi w:val="0"/>
        <w:adjustRightInd w:val="0"/>
        <w:snapToGrid w:val="0"/>
        <w:spacing w:line="500" w:lineRule="exact"/>
        <w:jc w:val="center"/>
        <w:textAlignment w:val="auto"/>
        <w:outlineLvl w:val="2"/>
        <w:rPr>
          <w:rFonts w:hint="default" w:ascii="Times New Roman" w:hAnsi="Times New Roman" w:eastAsia="仿宋" w:cs="Times New Roman"/>
          <w:bCs/>
          <w:color w:val="auto"/>
          <w:sz w:val="36"/>
          <w:szCs w:val="36"/>
          <w:highlight w:val="none"/>
        </w:rPr>
      </w:pPr>
      <w:r>
        <w:rPr>
          <w:rFonts w:hint="default" w:ascii="Times New Roman" w:hAnsi="Times New Roman" w:eastAsia="仿宋" w:cs="Times New Roman"/>
          <w:b/>
          <w:bCs/>
          <w:color w:val="auto"/>
          <w:sz w:val="36"/>
          <w:szCs w:val="36"/>
          <w:highlight w:val="none"/>
        </w:rPr>
        <w:t>安全与环保管理协议</w:t>
      </w:r>
    </w:p>
    <w:p w14:paraId="092BEED9">
      <w:pPr>
        <w:pageBreakBefore w:val="0"/>
        <w:widowControl w:val="0"/>
        <w:tabs>
          <w:tab w:val="left" w:pos="5505"/>
        </w:tabs>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甲方（采购方）:</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rPr>
        <w:t xml:space="preserve">           </w:t>
      </w:r>
    </w:p>
    <w:p w14:paraId="690AE086">
      <w:pPr>
        <w:pageBreakBefore w:val="0"/>
        <w:widowControl w:val="0"/>
        <w:tabs>
          <w:tab w:val="left" w:pos="5505"/>
        </w:tabs>
        <w:kinsoku/>
        <w:wordWrap/>
        <w:overflowPunct/>
        <w:topLinePunct w:val="0"/>
        <w:autoSpaceDE/>
        <w:autoSpaceDN/>
        <w:bidi w:val="0"/>
        <w:adjustRightInd w:val="0"/>
        <w:snapToGrid w:val="0"/>
        <w:spacing w:line="500" w:lineRule="exact"/>
        <w:textAlignment w:val="auto"/>
        <w:rPr>
          <w:rFonts w:hint="default" w:ascii="Times New Roman" w:hAnsi="Times New Roman" w:eastAsia="仿宋" w:cs="Times New Roman"/>
          <w:b/>
          <w:color w:val="auto"/>
          <w:sz w:val="28"/>
          <w:szCs w:val="28"/>
          <w:highlight w:val="none"/>
          <w:u w:val="single"/>
        </w:rPr>
      </w:pPr>
      <w:r>
        <w:rPr>
          <w:rFonts w:hint="default" w:ascii="Times New Roman" w:hAnsi="Times New Roman" w:eastAsia="仿宋" w:cs="Times New Roman"/>
          <w:b/>
          <w:color w:val="auto"/>
          <w:sz w:val="28"/>
          <w:szCs w:val="28"/>
          <w:highlight w:val="none"/>
        </w:rPr>
        <w:t>统一社会信用代码：</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p>
    <w:p w14:paraId="51C181D6">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u w:val="single"/>
          <w:lang w:val="en-US" w:eastAsia="zh-CN"/>
        </w:rPr>
      </w:pPr>
      <w:r>
        <w:rPr>
          <w:rFonts w:hint="default" w:ascii="Times New Roman" w:hAnsi="Times New Roman" w:eastAsia="仿宋" w:cs="Times New Roman"/>
          <w:b/>
          <w:color w:val="auto"/>
          <w:sz w:val="28"/>
          <w:szCs w:val="28"/>
          <w:highlight w:val="none"/>
        </w:rPr>
        <w:t>乙方（服务商）:</w:t>
      </w:r>
      <w:r>
        <w:rPr>
          <w:rFonts w:hint="default" w:ascii="Times New Roman" w:hAnsi="Times New Roman" w:eastAsia="仿宋" w:cs="Times New Roman"/>
          <w:color w:val="auto"/>
          <w:sz w:val="28"/>
          <w:szCs w:val="28"/>
          <w:highlight w:val="none"/>
        </w:rPr>
        <w:t xml:space="preserve"> </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u w:val="single"/>
          <w:lang w:val="en-US" w:eastAsia="zh-CN"/>
        </w:rPr>
        <w:t xml:space="preserve">                       </w:t>
      </w:r>
    </w:p>
    <w:p w14:paraId="6385E9CC">
      <w:pPr>
        <w:pageBreakBefore w:val="0"/>
        <w:widowControl w:val="0"/>
        <w:tabs>
          <w:tab w:val="left" w:pos="5505"/>
        </w:tabs>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统一社会信用代码：</w:t>
      </w:r>
      <w:r>
        <w:rPr>
          <w:rFonts w:hint="default" w:ascii="Times New Roman" w:hAnsi="Times New Roman" w:eastAsia="仿宋" w:cs="Times New Roman"/>
          <w:b/>
          <w:color w:val="auto"/>
          <w:sz w:val="28"/>
          <w:szCs w:val="28"/>
          <w:highlight w:val="none"/>
          <w:u w:val="single"/>
        </w:rPr>
        <w:t xml:space="preserve">   </w:t>
      </w:r>
      <w:r>
        <w:rPr>
          <w:rFonts w:hint="default" w:ascii="Times New Roman" w:hAnsi="Times New Roman" w:eastAsia="仿宋" w:cs="Times New Roman"/>
          <w:b/>
          <w:color w:val="auto"/>
          <w:sz w:val="28"/>
          <w:szCs w:val="28"/>
          <w:highlight w:val="none"/>
          <w:u w:val="single"/>
          <w:lang w:val="en-US" w:eastAsia="zh-CN"/>
        </w:rPr>
        <w:t xml:space="preserve">                  </w:t>
      </w:r>
      <w:r>
        <w:rPr>
          <w:rFonts w:hint="default" w:ascii="Times New Roman" w:hAnsi="Times New Roman" w:eastAsia="仿宋" w:cs="Times New Roman"/>
          <w:b/>
          <w:color w:val="auto"/>
          <w:sz w:val="28"/>
          <w:szCs w:val="28"/>
          <w:highlight w:val="none"/>
          <w:u w:val="single"/>
        </w:rPr>
        <w:t xml:space="preserve">  </w:t>
      </w:r>
    </w:p>
    <w:p w14:paraId="369B0778">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 xml:space="preserve">  </w:t>
      </w:r>
    </w:p>
    <w:p w14:paraId="74772B32">
      <w:pPr>
        <w:pageBreakBefore w:val="0"/>
        <w:widowControl w:val="0"/>
        <w:kinsoku/>
        <w:wordWrap/>
        <w:overflowPunct/>
        <w:topLinePunct w:val="0"/>
        <w:autoSpaceDE/>
        <w:autoSpaceDN/>
        <w:bidi w:val="0"/>
        <w:spacing w:line="500" w:lineRule="exact"/>
        <w:ind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甲方将南川区乡镇污水处理厂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委托乙方组织实施，合同已签订。为进一步明确和落实双方安全与环保方面的权利与义务，确保项目顺利实施，保证甲方范围内所有人员的安全健康和环境保护，依据相关法规，结合项目实际，经过双方充分协商，达成以下条款，共同遵守。</w:t>
      </w:r>
    </w:p>
    <w:p w14:paraId="75E4FEAA">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一、项目名称：南川区乡镇污水处理厂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w:t>
      </w:r>
    </w:p>
    <w:p w14:paraId="3FE74A96">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二、作业区域：渝南分公司指定的厂站及铲装区域</w:t>
      </w:r>
    </w:p>
    <w:p w14:paraId="392862A0">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三、作业内容：与双方签署的南川区乡镇污水处理厂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服务项目合同有效期一致</w:t>
      </w:r>
    </w:p>
    <w:p w14:paraId="4F340D6C">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四、作业期限：</w:t>
      </w:r>
      <w:r>
        <w:rPr>
          <w:rFonts w:hint="default" w:ascii="Times New Roman" w:hAnsi="Times New Roman" w:eastAsia="仿宋" w:cs="Times New Roman"/>
          <w:color w:val="auto"/>
          <w:kern w:val="44"/>
          <w:sz w:val="28"/>
          <w:szCs w:val="28"/>
          <w:highlight w:val="none"/>
        </w:rPr>
        <w:t>从合同签订之日起一年。</w:t>
      </w:r>
    </w:p>
    <w:p w14:paraId="15CAC8F5">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五、现场代表：甲方指派【</w:t>
      </w:r>
      <w:r>
        <w:rPr>
          <w:rFonts w:hint="default" w:ascii="Times New Roman" w:hAnsi="Times New Roman" w:eastAsia="仿宋" w:cs="Times New Roman"/>
          <w:color w:val="auto"/>
          <w:sz w:val="28"/>
          <w:szCs w:val="28"/>
          <w:highlight w:val="none"/>
          <w:u w:val="single"/>
          <w:lang w:val="en-US" w:eastAsia="zh-CN"/>
        </w:rPr>
        <w:t xml:space="preserve">           </w:t>
      </w:r>
      <w:r>
        <w:rPr>
          <w:rFonts w:hint="default" w:ascii="Times New Roman" w:hAnsi="Times New Roman" w:eastAsia="仿宋" w:cs="Times New Roman"/>
          <w:color w:val="auto"/>
          <w:sz w:val="28"/>
          <w:szCs w:val="28"/>
          <w:highlight w:val="none"/>
        </w:rPr>
        <w:t>】同志为现场代表；乙方指派【</w:t>
      </w:r>
      <w:r>
        <w:rPr>
          <w:rFonts w:hint="default" w:ascii="Times New Roman" w:hAnsi="Times New Roman" w:eastAsia="仿宋" w:cs="Times New Roman"/>
          <w:bCs/>
          <w:color w:val="auto"/>
          <w:sz w:val="28"/>
          <w:szCs w:val="28"/>
          <w:highlight w:val="none"/>
          <w:u w:val="single"/>
          <w:lang w:val="en-US" w:eastAsia="zh-CN"/>
        </w:rPr>
        <w:t xml:space="preserve">             </w:t>
      </w:r>
      <w:r>
        <w:rPr>
          <w:rFonts w:hint="default" w:ascii="Times New Roman" w:hAnsi="Times New Roman" w:eastAsia="仿宋" w:cs="Times New Roman"/>
          <w:color w:val="auto"/>
          <w:sz w:val="28"/>
          <w:szCs w:val="28"/>
          <w:highlight w:val="none"/>
        </w:rPr>
        <w:t>】同志为现场代表。协调处理项目实施过程中安全、环保、消防等方面工作。</w:t>
      </w:r>
    </w:p>
    <w:p w14:paraId="05D58AEE">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六、项目实施的要求：</w:t>
      </w:r>
    </w:p>
    <w:p w14:paraId="630CBBD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（一）双方严格执行国家安全、消防、职业病、环境保护、</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等方面的法规制度。乙方人员、车辆、物品进出甲方以及在甲方范围内从事作业活动时，严格执行甲方职安健管理体系相关规定。</w:t>
      </w:r>
    </w:p>
    <w:p w14:paraId="731462B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（二）双方按国家法规要求建立健全安全生产管理机构和各项规章制度及安全操作规程，配备专兼职安全管理人员，确保安全投入，落实安全生产责任制，落实安全培训与安全检查。 </w:t>
      </w:r>
    </w:p>
    <w:p w14:paraId="0C88C8E6">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（三）双方按国家法规要求为本单位员工缴纳基本社会保险和意外伤害险，根据工种及作业环境实施相应体检，配备相应防护用品。</w:t>
      </w:r>
    </w:p>
    <w:p w14:paraId="6968978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（四）货物的铲装及卸车由乙方全权负责，针对特种车辆，驾驶人员需具备专业驾照，甲方不承担此过程的一切责任。</w:t>
      </w:r>
    </w:p>
    <w:p w14:paraId="486A140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（五）乙方在铲装过程中不得对甲方生产安全造成影响，否则由乙方承担一切责任。</w:t>
      </w:r>
    </w:p>
    <w:p w14:paraId="55596AFA">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（六）乙方人员进入生产场所基本规定。</w:t>
      </w:r>
    </w:p>
    <w:p w14:paraId="213634B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1．进入或作业前先接受甲方安全教育并领取出入证。</w:t>
      </w:r>
    </w:p>
    <w:p w14:paraId="73D9A4A0">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2．进入或作业时满足甲方个体防护基本规定：</w:t>
      </w:r>
    </w:p>
    <w:p w14:paraId="449009D1">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 作业类：安全帽、安全鞋、统一工作服；</w:t>
      </w:r>
    </w:p>
    <w:p w14:paraId="4687BFC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非作业类：安全帽、常规着装，禁止裙子、赤脚、拖鞋、凉鞋、高跟鞋。</w:t>
      </w:r>
    </w:p>
    <w:p w14:paraId="6B2F6C99">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许可作业按风险评价规定配备防护用品及应急物资。</w:t>
      </w:r>
    </w:p>
    <w:p w14:paraId="288557FF">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七）双方人员对所在区域的作业环境、设施设备、工料等认真检查，确保安全完好。乙方作业期间严格遵守国家相关法规及操作规程和甲方的规章制度；严格按甲方的具体要求组织实施，落实各项安全防范措施；禁止进入非乙方作业活动区域，禁止随意触碰与工作无关的设备设施及仪器仪表；及时组织各类检查与巡查，发现隐患，立即整改。若有违章、违规行为，甲方有权责令停止供货，由此造成的生产安全事故概由乙方负责。</w:t>
      </w:r>
    </w:p>
    <w:p w14:paraId="7A34D60A">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八）作业所使用工具乙方自备，双方如需相互借用或租赁，应办理借用或租赁手续，明确安全使用和管理制度。借出方应保证借出的设备和工具完好并符合安全要求，借用方必须进行检验，并做好书面记录。借用方一经接收，设备和工具的保管、维修自行负责，并严格执行安全操作规程。在使用过程中，用于设备、工具因素或使用操作不当而造成伤亡事故，由借用方负责。</w:t>
      </w:r>
    </w:p>
    <w:p w14:paraId="226756A3">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九）双方人员，对现场各类安全防护设施、安全标志和警告牌，不得擅自拆除、更动。如确实需要拆除变动的，必须经双方现场代表同意，并采取必要、可靠的安全措施后方能拆除。任何一方人员擅自拆除造成的后果，均由该方人员及其单位负责。</w:t>
      </w:r>
    </w:p>
    <w:p w14:paraId="5FED6C02">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（十）双方必须严格执行防火防爆制度，易燃易爆场所严禁吸烟及动用明火，消防器材严禁挪用。</w:t>
      </w:r>
    </w:p>
    <w:p w14:paraId="6DC50492">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（十一）乙方作业过程中产生的固废按甲方规定妥善处置；废液不得任意排放。</w:t>
      </w:r>
    </w:p>
    <w:p w14:paraId="670266E4">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（十二）因作业不慎造成甲方设施、设备损坏，立即告知甲方，根据甲方意见进行下一步工作。</w:t>
      </w:r>
    </w:p>
    <w:p w14:paraId="3F669A99">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（十三）作业期间临时堆放的各种设施设备自行保管，如遗失一律自行负责。作业结束后，乙方必须对现场进行清理，恢复现场环境卫生，接受甲方检查验收。</w:t>
      </w:r>
    </w:p>
    <w:p w14:paraId="296F62E2">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（十四）乙方在施工区域内的车辆必须遵守国家《道路交通安全法》、《重庆市道路交通安全条例》等相关交通法规、规章的规定。因违反法律、法规、条例所造成的一切后果由乙方负责赔偿所有发生费用。</w:t>
      </w:r>
    </w:p>
    <w:p w14:paraId="7009429B">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（十五）作业期间一旦发生生产安全、火灾、环境等方面事故，双方协力组织抢救伤员和保护现场并立即按规定报告。</w:t>
      </w:r>
    </w:p>
    <w:p w14:paraId="738D3A9A">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七、项目实施完毕后，乙方立即向甲方项目负责人报告，项目负责人组织现场验收。验收中发现隐患或现场清理不完善时，乙方立即按甲方的要求整改后再行组织验收，直至隐患得到消除和现场清理符合要求为止。</w:t>
      </w:r>
    </w:p>
    <w:p w14:paraId="27B2BD07">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八、违约责任：</w:t>
      </w:r>
    </w:p>
    <w:p w14:paraId="3FBE2259">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（一）违约方承担因违约造成的一切责任。</w:t>
      </w:r>
    </w:p>
    <w:p w14:paraId="6D603FA8">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二）若乙方违反本协议，甲方有权向乙方提出整改意见并根据违约情况自行决定实施一次【10000】元处罚，乙方必须无条件按甲方要求执行并向甲方书面报告整改情况，对整改无效或拒绝整改的，甲方有权继续加大处罚，并有权在所有应付款中直接扣除。</w:t>
      </w:r>
    </w:p>
    <w:p w14:paraId="3459D7C2">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三）若因乙方所供货物及服务造成环境污染、人身伤害或产品质量事故以及导致投诉、媒体曝光或主管部门的行政处罚等，给甲方造成的全部经济损失，乙方承担赔偿责任；同时甲方有权单方解除合同、终止供货合同并有权没收履约保证金，同时甲方有权停止履行付款义务，且不承担违约责任等任何责任。</w:t>
      </w:r>
    </w:p>
    <w:p w14:paraId="03F9EE30">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九、本协议未尽事宜，双方根据具体情况另行协商。</w:t>
      </w:r>
    </w:p>
    <w:p w14:paraId="4124B885">
      <w:pPr>
        <w:pageBreakBefore w:val="0"/>
        <w:widowControl w:val="0"/>
        <w:kinsoku/>
        <w:wordWrap/>
        <w:overflowPunct/>
        <w:topLinePunct w:val="0"/>
        <w:autoSpaceDE/>
        <w:autoSpaceDN/>
        <w:bidi w:val="0"/>
        <w:spacing w:line="500" w:lineRule="exact"/>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十、本协议一式肆份，双方各执两份，具有同等法律效力。本协议经双方法定代表人/单位负责人或委托代理人签字并加盖单位公章之日起生效，南川区乡镇污水处理厂</w:t>
      </w:r>
      <w:r>
        <w:rPr>
          <w:rFonts w:hint="default" w:ascii="Times New Roman" w:hAnsi="Times New Roman" w:eastAsia="仿宋" w:cs="Times New Roman"/>
          <w:color w:val="auto"/>
          <w:sz w:val="28"/>
          <w:szCs w:val="28"/>
          <w:highlight w:val="none"/>
          <w:lang w:eastAsia="zh-CN"/>
        </w:rPr>
        <w:t>污泥铲装及转运</w:t>
      </w:r>
      <w:r>
        <w:rPr>
          <w:rFonts w:hint="default" w:ascii="Times New Roman" w:hAnsi="Times New Roman" w:eastAsia="仿宋" w:cs="Times New Roman"/>
          <w:color w:val="auto"/>
          <w:sz w:val="28"/>
          <w:szCs w:val="28"/>
          <w:highlight w:val="none"/>
        </w:rPr>
        <w:t>服务项目合同期届满项目完成，该采购合同履行完毕，乙方作业人员全部离开甲方后自然终止。</w:t>
      </w:r>
    </w:p>
    <w:p w14:paraId="6180EB7E">
      <w:pPr>
        <w:pStyle w:val="25"/>
        <w:rPr>
          <w:rFonts w:hint="default" w:ascii="Times New Roman" w:hAnsi="Times New Roman" w:eastAsia="仿宋" w:cs="Times New Roman"/>
          <w:color w:val="auto"/>
          <w:highlight w:val="none"/>
        </w:rPr>
      </w:pPr>
    </w:p>
    <w:p w14:paraId="02D21561">
      <w:pPr>
        <w:spacing w:line="360" w:lineRule="auto"/>
        <w:rPr>
          <w:rFonts w:hint="default" w:ascii="Times New Roman" w:hAnsi="Times New Roman" w:eastAsia="仿宋" w:cs="Times New Roman"/>
          <w:color w:val="auto"/>
          <w:highlight w:val="none"/>
        </w:rPr>
      </w:pPr>
    </w:p>
    <w:tbl>
      <w:tblPr>
        <w:tblStyle w:val="19"/>
        <w:tblpPr w:leftFromText="180" w:rightFromText="180" w:vertAnchor="text" w:horzAnchor="page" w:tblpX="1645" w:tblpY="527"/>
        <w:tblOverlap w:val="never"/>
        <w:tblW w:w="9113" w:type="dxa"/>
        <w:tblInd w:w="0" w:type="dxa"/>
        <w:tblLayout w:type="fixed"/>
        <w:tblCellMar>
          <w:top w:w="0" w:type="dxa"/>
          <w:left w:w="108" w:type="dxa"/>
          <w:bottom w:w="0" w:type="dxa"/>
          <w:right w:w="108" w:type="dxa"/>
        </w:tblCellMar>
      </w:tblPr>
      <w:tblGrid>
        <w:gridCol w:w="4552"/>
        <w:gridCol w:w="4561"/>
      </w:tblGrid>
      <w:tr w14:paraId="54053290">
        <w:tblPrEx>
          <w:tblCellMar>
            <w:top w:w="0" w:type="dxa"/>
            <w:left w:w="108" w:type="dxa"/>
            <w:bottom w:w="0" w:type="dxa"/>
            <w:right w:w="108" w:type="dxa"/>
          </w:tblCellMar>
        </w:tblPrEx>
        <w:trPr>
          <w:trHeight w:val="1014" w:hRule="atLeast"/>
        </w:trPr>
        <w:tc>
          <w:tcPr>
            <w:tcW w:w="4552" w:type="dxa"/>
            <w:noWrap w:val="0"/>
            <w:vAlign w:val="top"/>
          </w:tcPr>
          <w:p w14:paraId="1C4B3B6A">
            <w:pPr>
              <w:spacing w:line="440" w:lineRule="exact"/>
              <w:ind w:left="1998" w:hanging="1968" w:hangingChars="700"/>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 xml:space="preserve">甲方：(盖章) </w:t>
            </w:r>
          </w:p>
          <w:p w14:paraId="22842D1D">
            <w:pPr>
              <w:spacing w:line="440" w:lineRule="exact"/>
              <w:ind w:left="1998" w:hanging="1968" w:hangingChars="700"/>
              <w:rPr>
                <w:rFonts w:hint="default" w:ascii="Times New Roman" w:hAnsi="Times New Roman" w:eastAsia="仿宋" w:cs="Times New Roman"/>
                <w:b/>
                <w:color w:val="auto"/>
                <w:sz w:val="28"/>
                <w:szCs w:val="28"/>
                <w:highlight w:val="none"/>
              </w:rPr>
            </w:pPr>
          </w:p>
        </w:tc>
        <w:tc>
          <w:tcPr>
            <w:tcW w:w="4561" w:type="dxa"/>
            <w:noWrap w:val="0"/>
            <w:vAlign w:val="top"/>
          </w:tcPr>
          <w:p w14:paraId="12C5DBF4">
            <w:pPr>
              <w:spacing w:line="380" w:lineRule="exact"/>
              <w:ind w:left="1998" w:hanging="1968" w:hangingChars="700"/>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
                <w:color w:val="auto"/>
                <w:sz w:val="28"/>
                <w:szCs w:val="28"/>
                <w:highlight w:val="none"/>
              </w:rPr>
              <w:t xml:space="preserve">乙方：(盖章) </w:t>
            </w:r>
          </w:p>
          <w:p w14:paraId="52390D2E">
            <w:pPr>
              <w:ind w:left="1998" w:hanging="1968" w:hangingChars="700"/>
              <w:rPr>
                <w:rFonts w:hint="default" w:ascii="Times New Roman" w:hAnsi="Times New Roman" w:eastAsia="仿宋" w:cs="Times New Roman"/>
                <w:b/>
                <w:color w:val="auto"/>
                <w:sz w:val="28"/>
                <w:szCs w:val="28"/>
                <w:highlight w:val="none"/>
              </w:rPr>
            </w:pPr>
          </w:p>
        </w:tc>
      </w:tr>
      <w:tr w14:paraId="1BD6D72A">
        <w:tblPrEx>
          <w:tblCellMar>
            <w:top w:w="0" w:type="dxa"/>
            <w:left w:w="108" w:type="dxa"/>
            <w:bottom w:w="0" w:type="dxa"/>
            <w:right w:w="108" w:type="dxa"/>
          </w:tblCellMar>
        </w:tblPrEx>
        <w:trPr>
          <w:trHeight w:val="1719" w:hRule="atLeast"/>
        </w:trPr>
        <w:tc>
          <w:tcPr>
            <w:tcW w:w="4552" w:type="dxa"/>
            <w:noWrap w:val="0"/>
            <w:vAlign w:val="top"/>
          </w:tcPr>
          <w:p w14:paraId="7190AC42">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法定代表人（或其委托代理人）</w:t>
            </w:r>
          </w:p>
          <w:p w14:paraId="5F22F471">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签字或盖章：</w:t>
            </w:r>
          </w:p>
          <w:p w14:paraId="62247CB3">
            <w:pPr>
              <w:spacing w:line="380" w:lineRule="exact"/>
              <w:ind w:left="1960" w:hanging="1960" w:hangingChars="700"/>
              <w:rPr>
                <w:rFonts w:hint="default" w:ascii="Times New Roman" w:hAnsi="Times New Roman" w:eastAsia="仿宋" w:cs="Times New Roman"/>
                <w:bCs/>
                <w:color w:val="auto"/>
                <w:sz w:val="28"/>
                <w:szCs w:val="28"/>
                <w:highlight w:val="none"/>
              </w:rPr>
            </w:pPr>
          </w:p>
          <w:p w14:paraId="111EFA9C">
            <w:pPr>
              <w:spacing w:line="380" w:lineRule="exact"/>
              <w:ind w:left="1470" w:hanging="1470" w:hangingChars="525"/>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联系地址：</w:t>
            </w:r>
          </w:p>
        </w:tc>
        <w:tc>
          <w:tcPr>
            <w:tcW w:w="4561" w:type="dxa"/>
            <w:noWrap w:val="0"/>
            <w:vAlign w:val="top"/>
          </w:tcPr>
          <w:p w14:paraId="3F5E94BF">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法定代表人（或其委托代理人）</w:t>
            </w:r>
          </w:p>
          <w:p w14:paraId="1F5B69BC">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签字或盖章：</w:t>
            </w:r>
          </w:p>
          <w:p w14:paraId="5505276A">
            <w:pPr>
              <w:spacing w:line="380" w:lineRule="exact"/>
              <w:ind w:left="1960" w:hanging="1960" w:hangingChars="700"/>
              <w:rPr>
                <w:rFonts w:hint="default" w:ascii="Times New Roman" w:hAnsi="Times New Roman" w:eastAsia="仿宋" w:cs="Times New Roman"/>
                <w:bCs/>
                <w:color w:val="auto"/>
                <w:sz w:val="28"/>
                <w:szCs w:val="28"/>
                <w:highlight w:val="none"/>
              </w:rPr>
            </w:pPr>
          </w:p>
          <w:p w14:paraId="504D89D2">
            <w:pPr>
              <w:spacing w:line="380" w:lineRule="exact"/>
              <w:ind w:left="1260" w:hanging="1260" w:hangingChars="45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联系地址：</w:t>
            </w:r>
          </w:p>
        </w:tc>
      </w:tr>
      <w:tr w14:paraId="5FBFF311">
        <w:tblPrEx>
          <w:tblCellMar>
            <w:top w:w="0" w:type="dxa"/>
            <w:left w:w="108" w:type="dxa"/>
            <w:bottom w:w="0" w:type="dxa"/>
            <w:right w:w="108" w:type="dxa"/>
          </w:tblCellMar>
        </w:tblPrEx>
        <w:trPr>
          <w:trHeight w:val="573" w:hRule="atLeast"/>
        </w:trPr>
        <w:tc>
          <w:tcPr>
            <w:tcW w:w="4552" w:type="dxa"/>
            <w:noWrap w:val="0"/>
            <w:vAlign w:val="center"/>
          </w:tcPr>
          <w:p w14:paraId="4A1E0484">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 xml:space="preserve">经办人：  </w:t>
            </w:r>
            <w:r>
              <w:rPr>
                <w:rFonts w:hint="default" w:ascii="Times New Roman" w:hAnsi="Times New Roman" w:eastAsia="仿宋" w:cs="Times New Roman"/>
                <w:b/>
                <w:bCs/>
                <w:color w:val="auto"/>
                <w:sz w:val="28"/>
                <w:szCs w:val="28"/>
                <w:highlight w:val="none"/>
              </w:rPr>
              <w:t xml:space="preserve">                    </w:t>
            </w:r>
          </w:p>
        </w:tc>
        <w:tc>
          <w:tcPr>
            <w:tcW w:w="4561" w:type="dxa"/>
            <w:noWrap w:val="0"/>
            <w:vAlign w:val="center"/>
          </w:tcPr>
          <w:p w14:paraId="1E9B2D0A">
            <w:pPr>
              <w:spacing w:line="380" w:lineRule="exact"/>
              <w:ind w:left="1960" w:hanging="1960" w:hangingChars="7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 xml:space="preserve">经办人：                   </w:t>
            </w:r>
          </w:p>
        </w:tc>
      </w:tr>
      <w:tr w14:paraId="1942F5FC">
        <w:tblPrEx>
          <w:tblCellMar>
            <w:top w:w="0" w:type="dxa"/>
            <w:left w:w="108" w:type="dxa"/>
            <w:bottom w:w="0" w:type="dxa"/>
            <w:right w:w="108" w:type="dxa"/>
          </w:tblCellMar>
        </w:tblPrEx>
        <w:trPr>
          <w:trHeight w:val="573" w:hRule="atLeast"/>
        </w:trPr>
        <w:tc>
          <w:tcPr>
            <w:tcW w:w="4552" w:type="dxa"/>
            <w:noWrap w:val="0"/>
            <w:vAlign w:val="top"/>
          </w:tcPr>
          <w:p w14:paraId="553AD648">
            <w:pPr>
              <w:pStyle w:val="10"/>
              <w:adjustRightInd w:val="0"/>
              <w:snapToGrid w:val="0"/>
              <w:spacing w:line="380" w:lineRule="exact"/>
              <w:rPr>
                <w:rFonts w:hint="default" w:ascii="Times New Roman" w:hAnsi="Times New Roman" w:eastAsia="仿宋" w:cs="Times New Roman"/>
                <w:color w:val="auto"/>
                <w:sz w:val="28"/>
                <w:szCs w:val="28"/>
                <w:highlight w:val="none"/>
              </w:rPr>
            </w:pPr>
          </w:p>
          <w:p w14:paraId="1CA06A3D">
            <w:pPr>
              <w:pStyle w:val="10"/>
              <w:adjustRightInd w:val="0"/>
              <w:snapToGrid w:val="0"/>
              <w:spacing w:line="380" w:lineRule="exac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签订日期：    年   月   日              </w:t>
            </w:r>
          </w:p>
          <w:p w14:paraId="08122920">
            <w:pPr>
              <w:spacing w:line="380" w:lineRule="exact"/>
              <w:ind w:left="1960" w:hanging="1960" w:hangingChars="700"/>
              <w:rPr>
                <w:rFonts w:hint="default" w:ascii="Times New Roman" w:hAnsi="Times New Roman" w:eastAsia="仿宋" w:cs="Times New Roman"/>
                <w:bCs/>
                <w:color w:val="auto"/>
                <w:sz w:val="28"/>
                <w:szCs w:val="28"/>
                <w:highlight w:val="none"/>
              </w:rPr>
            </w:pPr>
          </w:p>
        </w:tc>
        <w:tc>
          <w:tcPr>
            <w:tcW w:w="4561" w:type="dxa"/>
            <w:noWrap w:val="0"/>
            <w:vAlign w:val="top"/>
          </w:tcPr>
          <w:p w14:paraId="391D8EA4">
            <w:pPr>
              <w:pStyle w:val="10"/>
              <w:adjustRightInd w:val="0"/>
              <w:snapToGrid w:val="0"/>
              <w:spacing w:line="380" w:lineRule="exact"/>
              <w:rPr>
                <w:rFonts w:hint="default" w:ascii="Times New Roman" w:hAnsi="Times New Roman" w:eastAsia="仿宋" w:cs="Times New Roman"/>
                <w:color w:val="auto"/>
                <w:sz w:val="28"/>
                <w:szCs w:val="28"/>
                <w:highlight w:val="none"/>
              </w:rPr>
            </w:pPr>
          </w:p>
          <w:p w14:paraId="04460FA9">
            <w:pPr>
              <w:pStyle w:val="10"/>
              <w:adjustRightInd w:val="0"/>
              <w:snapToGrid w:val="0"/>
              <w:spacing w:line="380" w:lineRule="exac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 xml:space="preserve">签订日期：    年  月  日           </w:t>
            </w:r>
          </w:p>
          <w:p w14:paraId="1811155A">
            <w:pPr>
              <w:spacing w:line="380" w:lineRule="exact"/>
              <w:ind w:left="1960" w:hanging="1960" w:hangingChars="700"/>
              <w:rPr>
                <w:rFonts w:hint="default" w:ascii="Times New Roman" w:hAnsi="Times New Roman" w:eastAsia="仿宋" w:cs="Times New Roman"/>
                <w:bCs/>
                <w:color w:val="auto"/>
                <w:sz w:val="28"/>
                <w:szCs w:val="28"/>
                <w:highlight w:val="none"/>
              </w:rPr>
            </w:pPr>
          </w:p>
        </w:tc>
      </w:tr>
    </w:tbl>
    <w:p w14:paraId="064340D6">
      <w:pPr>
        <w:rPr>
          <w:rFonts w:hint="default" w:ascii="Times New Roman" w:hAnsi="Times New Roman" w:eastAsia="仿宋" w:cs="Times New Roman"/>
          <w:color w:val="auto"/>
          <w:highlight w:val="none"/>
        </w:rPr>
      </w:pPr>
    </w:p>
    <w:p w14:paraId="38BEEB91">
      <w:pPr>
        <w:pStyle w:val="7"/>
        <w:rPr>
          <w:rFonts w:hint="default" w:ascii="Times New Roman" w:hAnsi="Times New Roman" w:eastAsia="仿宋" w:cs="Times New Roman"/>
          <w:color w:val="auto"/>
          <w:highlight w:val="none"/>
        </w:rPr>
      </w:pPr>
    </w:p>
    <w:p w14:paraId="7ECCD91F">
      <w:pPr>
        <w:pStyle w:val="7"/>
        <w:rPr>
          <w:rFonts w:hint="default" w:ascii="Times New Roman" w:hAnsi="Times New Roman" w:eastAsia="仿宋" w:cs="Times New Roman"/>
          <w:color w:val="auto"/>
          <w:sz w:val="30"/>
          <w:szCs w:val="30"/>
          <w:highlight w:val="none"/>
        </w:rPr>
      </w:pPr>
    </w:p>
    <w:p w14:paraId="58ECEA32">
      <w:pPr>
        <w:rPr>
          <w:rFonts w:hint="default" w:ascii="Times New Roman" w:hAnsi="Times New Roman" w:eastAsia="仿宋" w:cs="Times New Roman"/>
          <w:color w:val="auto"/>
          <w:sz w:val="30"/>
          <w:szCs w:val="30"/>
          <w:highlight w:val="none"/>
        </w:rPr>
      </w:pPr>
    </w:p>
    <w:p w14:paraId="2D8C1BC6">
      <w:pPr>
        <w:rPr>
          <w:rFonts w:hint="default" w:ascii="Times New Roman" w:hAnsi="Times New Roman" w:eastAsia="仿宋" w:cs="Times New Roman"/>
          <w:color w:val="auto"/>
          <w:highlight w:val="none"/>
        </w:rPr>
        <w:sectPr>
          <w:footerReference r:id="rId8" w:type="default"/>
          <w:pgSz w:w="11906" w:h="16838"/>
          <w:pgMar w:top="1440" w:right="1800" w:bottom="1440" w:left="1800" w:header="851" w:footer="992" w:gutter="0"/>
          <w:pgNumType w:fmt="decimalFullWidth" w:start="1"/>
          <w:cols w:space="720" w:num="1"/>
          <w:docGrid w:type="lines" w:linePitch="312" w:charSpace="0"/>
        </w:sectPr>
      </w:pPr>
    </w:p>
    <w:p w14:paraId="0311B43E">
      <w:pPr>
        <w:tabs>
          <w:tab w:val="left" w:pos="6300"/>
        </w:tabs>
        <w:snapToGrid w:val="0"/>
        <w:spacing w:line="600" w:lineRule="exact"/>
        <w:jc w:val="left"/>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附件</w:t>
      </w:r>
      <w:r>
        <w:rPr>
          <w:rFonts w:hint="default" w:ascii="Times New Roman" w:hAnsi="Times New Roman" w:eastAsia="仿宋" w:cs="Times New Roman"/>
          <w:color w:val="auto"/>
          <w:sz w:val="28"/>
          <w:szCs w:val="28"/>
          <w:highlight w:val="none"/>
          <w:lang w:val="en-US" w:eastAsia="zh-CN"/>
        </w:rPr>
        <w:t>5</w:t>
      </w:r>
      <w:r>
        <w:rPr>
          <w:rFonts w:hint="default" w:ascii="Times New Roman" w:hAnsi="Times New Roman" w:eastAsia="仿宋" w:cs="Times New Roman"/>
          <w:color w:val="auto"/>
          <w:sz w:val="28"/>
          <w:szCs w:val="28"/>
          <w:highlight w:val="none"/>
        </w:rPr>
        <w:t>：</w:t>
      </w:r>
    </w:p>
    <w:p w14:paraId="52156CB9">
      <w:pPr>
        <w:keepNext/>
        <w:keepLines/>
        <w:pageBreakBefore w:val="0"/>
        <w:widowControl w:val="0"/>
        <w:kinsoku/>
        <w:wordWrap/>
        <w:overflowPunct/>
        <w:topLinePunct w:val="0"/>
        <w:autoSpaceDE/>
        <w:autoSpaceDN/>
        <w:bidi w:val="0"/>
        <w:adjustRightInd w:val="0"/>
        <w:snapToGrid w:val="0"/>
        <w:spacing w:line="500" w:lineRule="exact"/>
        <w:jc w:val="center"/>
        <w:textAlignment w:val="auto"/>
        <w:outlineLvl w:val="2"/>
        <w:rPr>
          <w:rFonts w:hint="default" w:ascii="Times New Roman" w:hAnsi="Times New Roman" w:eastAsia="仿宋" w:cs="Times New Roman"/>
          <w:b/>
          <w:bCs/>
          <w:color w:val="auto"/>
          <w:sz w:val="36"/>
          <w:szCs w:val="36"/>
          <w:highlight w:val="none"/>
        </w:rPr>
      </w:pPr>
      <w:r>
        <w:rPr>
          <w:rFonts w:hint="default" w:ascii="Times New Roman" w:hAnsi="Times New Roman" w:eastAsia="仿宋" w:cs="Times New Roman"/>
          <w:b/>
          <w:bCs/>
          <w:color w:val="auto"/>
          <w:sz w:val="36"/>
          <w:szCs w:val="36"/>
          <w:highlight w:val="none"/>
        </w:rPr>
        <w:t>重庆环保投资集团有限公司主要安全风险情况表</w:t>
      </w:r>
    </w:p>
    <w:p w14:paraId="4E90939F">
      <w:pPr>
        <w:pStyle w:val="25"/>
        <w:rPr>
          <w:rFonts w:hint="default" w:ascii="Times New Roman" w:hAnsi="Times New Roman" w:cs="Times New Roman"/>
          <w:highlight w:val="none"/>
        </w:rPr>
      </w:pP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60"/>
        <w:gridCol w:w="3585"/>
        <w:gridCol w:w="3585"/>
      </w:tblGrid>
      <w:tr w14:paraId="67E8E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382FE564">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风险类型</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4250CFB3">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存在场所</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4F3EF6DE">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风险来源</w:t>
            </w:r>
          </w:p>
        </w:tc>
      </w:tr>
      <w:tr w14:paraId="364DE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0047A357">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触电</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4802C8D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配电室、设备控制柜、带电设备区域、维修区域、办公室</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762964E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设备清灰、拉（合）闸、带电设备操作、配电柜维修、控制箱维修、设备维修、使用办公电器</w:t>
            </w:r>
          </w:p>
        </w:tc>
      </w:tr>
      <w:tr w14:paraId="12C32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168CBE6A">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车辆伤害</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9FA0331">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工作范围内的交通道路</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45830282">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车辆驾驶、乘坐车辆</w:t>
            </w:r>
          </w:p>
        </w:tc>
      </w:tr>
      <w:tr w14:paraId="1A28B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4C2711E2">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爆炸</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5FF6296">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空压机、鼓风机、维修构筑物、施工区域、池底、罐内</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A0CBFF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空压机过压、鼓风机过压、液化气罐爆炸、气瓶爆炸、密闭空间作业</w:t>
            </w:r>
          </w:p>
        </w:tc>
      </w:tr>
      <w:tr w14:paraId="27164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12BEA0F0">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溺水</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E4CE526">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水池区域、河道</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9AAC5C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临池作业、管网巡查</w:t>
            </w:r>
          </w:p>
        </w:tc>
      </w:tr>
      <w:tr w14:paraId="218D8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2985DA7B">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高处坠落</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CD8F5C7">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临边区域、格栅机</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B16968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临边作业、临边巡查、攀登扶梯、构筑物维修、土方作业、格栅机维修</w:t>
            </w:r>
          </w:p>
        </w:tc>
      </w:tr>
      <w:tr w14:paraId="5D424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786A156E">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中毒、窒息</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0BC0FB6">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池底、罐内</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33DF889">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密闭空间作业、进入池底作业、进入罐内作业、钢制构筑物除锈刷漆、使用化学药剂</w:t>
            </w:r>
          </w:p>
        </w:tc>
      </w:tr>
      <w:tr w14:paraId="52833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1BF6DF1A">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火灾</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E2F5061">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化学药剂间、焊接区域、办公室电器</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980A8EE">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可燃化学药剂被引燃、电气焊引燃可燃物、办公电器漏电</w:t>
            </w:r>
          </w:p>
        </w:tc>
      </w:tr>
      <w:tr w14:paraId="5558E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24C89624">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划伤、夹伤</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07896E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维修区域、污水池、站场内区域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FB8C96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设备维修、污水池清淤、站场巡查</w:t>
            </w:r>
          </w:p>
        </w:tc>
      </w:tr>
      <w:tr w14:paraId="39C34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659C3F50">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灼伤、腐蚀</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7280D49">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电器设备区域、化学药剂区域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F37630F">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设备清灰、拉（合）闸、搬运和使用化学药剂</w:t>
            </w:r>
          </w:p>
        </w:tc>
      </w:tr>
      <w:tr w14:paraId="4E09A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60F13DB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滑倒</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A8C120B">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污水处理站内行走区域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75E0EFEC">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攀登扶梯、道路行走、清淤</w:t>
            </w:r>
          </w:p>
        </w:tc>
      </w:tr>
      <w:tr w14:paraId="4CAB8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231901FE">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扭伤</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8A8070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维修区域、化学药剂储存区域、清淤作业区</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A3D421A">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搬运设备、搬运化学药剂、搬运淤泥袋</w:t>
            </w:r>
          </w:p>
        </w:tc>
      </w:tr>
      <w:tr w14:paraId="1834A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08FF3041">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坍塌</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A007E10">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施工区域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4D23A3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脚手架坍塌，墙面倒塌</w:t>
            </w:r>
          </w:p>
        </w:tc>
      </w:tr>
      <w:tr w14:paraId="07E8A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6204A87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食物中毒</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5E0202F1">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食堂</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22AABD69">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食物不卫生、过期</w:t>
            </w:r>
          </w:p>
        </w:tc>
      </w:tr>
      <w:tr w14:paraId="02F02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36952833">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化学品泄露</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6CCA46A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药剂储存区域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6821D0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化学药剂储存</w:t>
            </w:r>
          </w:p>
        </w:tc>
      </w:tr>
      <w:tr w14:paraId="0594F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19F90F84">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噪音</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593285C8">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鼓风机区域</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0A0EC6F0">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鼓风机运行</w:t>
            </w:r>
          </w:p>
        </w:tc>
      </w:tr>
      <w:tr w14:paraId="52DA9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2A7F3A5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中暑</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1676736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户外</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C781876">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污水处理厂巡查、露天作业</w:t>
            </w:r>
          </w:p>
        </w:tc>
      </w:tr>
      <w:tr w14:paraId="3B312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46" w:type="pct"/>
            <w:tcBorders>
              <w:top w:val="single" w:color="000000" w:sz="4" w:space="0"/>
              <w:left w:val="single" w:color="000000" w:sz="4" w:space="0"/>
              <w:bottom w:val="single" w:color="000000" w:sz="4" w:space="0"/>
              <w:right w:val="single" w:color="000000" w:sz="4" w:space="0"/>
            </w:tcBorders>
            <w:noWrap w:val="0"/>
            <w:vAlign w:val="center"/>
          </w:tcPr>
          <w:p w14:paraId="323D5B7D">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蛇虫咬伤</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7AABB953">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野外</w:t>
            </w:r>
          </w:p>
        </w:tc>
        <w:tc>
          <w:tcPr>
            <w:tcW w:w="2077" w:type="pct"/>
            <w:tcBorders>
              <w:top w:val="single" w:color="000000" w:sz="4" w:space="0"/>
              <w:left w:val="single" w:color="000000" w:sz="4" w:space="0"/>
              <w:bottom w:val="single" w:color="000000" w:sz="4" w:space="0"/>
              <w:right w:val="single" w:color="000000" w:sz="4" w:space="0"/>
            </w:tcBorders>
            <w:noWrap w:val="0"/>
            <w:vAlign w:val="center"/>
          </w:tcPr>
          <w:p w14:paraId="3F002965">
            <w:pPr>
              <w:spacing w:line="400" w:lineRule="exact"/>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污水处理厂巡查</w:t>
            </w:r>
          </w:p>
        </w:tc>
      </w:tr>
    </w:tbl>
    <w:p w14:paraId="2E2B68FF">
      <w:pPr>
        <w:rPr>
          <w:rFonts w:hint="default" w:ascii="Times New Roman" w:hAnsi="Times New Roman" w:eastAsia="仿宋" w:cs="Times New Roman"/>
          <w:color w:val="auto"/>
          <w:sz w:val="30"/>
          <w:szCs w:val="30"/>
          <w:highlight w:val="none"/>
        </w:rPr>
      </w:pPr>
    </w:p>
    <w:p w14:paraId="3FE8F86A">
      <w:pPr>
        <w:rPr>
          <w:rFonts w:hint="default" w:ascii="Times New Roman" w:hAnsi="Times New Roman" w:eastAsia="方正小标宋_GBK" w:cs="Times New Roman"/>
          <w:snapToGrid/>
          <w:color w:val="auto"/>
          <w:highlight w:val="none"/>
          <w:lang w:val="en-US" w:eastAsia="zh-CN" w:bidi="ar-SA"/>
        </w:rPr>
      </w:pPr>
    </w:p>
    <w:p w14:paraId="7D778F89">
      <w:pPr>
        <w:pStyle w:val="25"/>
        <w:rPr>
          <w:rFonts w:hint="default" w:ascii="Times New Roman" w:hAnsi="Times New Roman" w:cs="Times New Roman"/>
          <w:highlight w:val="none"/>
          <w:lang w:val="en-US" w:eastAsia="zh-CN"/>
        </w:rPr>
      </w:pPr>
    </w:p>
    <w:p w14:paraId="364A754A">
      <w:pPr>
        <w:pStyle w:val="3"/>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highlight w:val="none"/>
          <w:lang w:val="en-US" w:eastAsia="zh-CN" w:bidi="ar-SA"/>
        </w:rPr>
      </w:pPr>
    </w:p>
    <w:p w14:paraId="24A72B59">
      <w:pPr>
        <w:pStyle w:val="3"/>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highlight w:val="none"/>
          <w:lang w:val="en-US" w:eastAsia="zh-CN" w:bidi="ar-SA"/>
        </w:rPr>
      </w:pPr>
    </w:p>
    <w:p w14:paraId="207584CD">
      <w:pPr>
        <w:pStyle w:val="3"/>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highlight w:val="none"/>
          <w:lang w:val="en-US" w:eastAsia="zh-CN" w:bidi="ar-SA"/>
        </w:rPr>
      </w:pPr>
    </w:p>
    <w:p w14:paraId="52C14264">
      <w:pPr>
        <w:pStyle w:val="3"/>
        <w:widowControl w:val="0"/>
        <w:kinsoku/>
        <w:autoSpaceDE/>
        <w:autoSpaceDN/>
        <w:adjustRightInd/>
        <w:snapToGrid/>
        <w:spacing w:before="0" w:after="0" w:line="360" w:lineRule="auto"/>
        <w:jc w:val="center"/>
        <w:textAlignment w:val="auto"/>
        <w:rPr>
          <w:rFonts w:hint="default" w:ascii="Times New Roman" w:hAnsi="Times New Roman" w:eastAsia="方正小标宋_GBK" w:cs="Times New Roman"/>
          <w:snapToGrid/>
          <w:color w:val="auto"/>
          <w:highlight w:val="none"/>
          <w:lang w:val="en-US" w:eastAsia="zh-CN" w:bidi="ar-SA"/>
        </w:rPr>
      </w:pPr>
      <w:r>
        <w:rPr>
          <w:rFonts w:hint="default" w:ascii="Times New Roman" w:hAnsi="Times New Roman" w:eastAsia="方正小标宋_GBK" w:cs="Times New Roman"/>
          <w:snapToGrid/>
          <w:color w:val="auto"/>
          <w:highlight w:val="none"/>
          <w:lang w:val="en-US" w:eastAsia="zh-CN" w:bidi="ar-SA"/>
        </w:rPr>
        <w:t>第五章 竞选文件格式</w:t>
      </w:r>
      <w:bookmarkEnd w:id="225"/>
      <w:bookmarkEnd w:id="226"/>
      <w:bookmarkEnd w:id="227"/>
      <w:bookmarkEnd w:id="228"/>
      <w:bookmarkEnd w:id="229"/>
      <w:bookmarkEnd w:id="230"/>
    </w:p>
    <w:p w14:paraId="1016D571">
      <w:pPr>
        <w:pStyle w:val="7"/>
        <w:rPr>
          <w:rFonts w:hint="default" w:ascii="Times New Roman" w:hAnsi="Times New Roman" w:cs="Times New Roman"/>
          <w:color w:val="auto"/>
          <w:sz w:val="52"/>
          <w:szCs w:val="52"/>
          <w:highlight w:val="none"/>
        </w:rPr>
      </w:pPr>
    </w:p>
    <w:bookmarkEnd w:id="231"/>
    <w:bookmarkEnd w:id="232"/>
    <w:bookmarkEnd w:id="233"/>
    <w:bookmarkEnd w:id="234"/>
    <w:bookmarkEnd w:id="235"/>
    <w:p w14:paraId="2FADE530">
      <w:pPr>
        <w:rPr>
          <w:rFonts w:hint="default" w:ascii="Times New Roman" w:hAnsi="Times New Roman" w:eastAsia="宋体" w:cs="Times New Roman"/>
          <w:snapToGrid/>
          <w:color w:val="auto"/>
          <w:sz w:val="52"/>
          <w:szCs w:val="52"/>
          <w:highlight w:val="none"/>
          <w:lang w:val="en-US" w:eastAsia="zh-CN" w:bidi="ar-SA"/>
        </w:rPr>
      </w:pPr>
    </w:p>
    <w:p w14:paraId="4BCFB0E6">
      <w:pPr>
        <w:rPr>
          <w:rFonts w:hint="default" w:ascii="Times New Roman" w:hAnsi="Times New Roman" w:eastAsia="宋体" w:cs="Times New Roman"/>
          <w:snapToGrid/>
          <w:color w:val="auto"/>
          <w:sz w:val="52"/>
          <w:szCs w:val="52"/>
          <w:highlight w:val="none"/>
          <w:lang w:val="en-US" w:eastAsia="zh-CN" w:bidi="ar-SA"/>
        </w:rPr>
      </w:pPr>
    </w:p>
    <w:p w14:paraId="78B97467">
      <w:pPr>
        <w:pStyle w:val="7"/>
        <w:rPr>
          <w:rFonts w:hint="default" w:ascii="Times New Roman" w:hAnsi="Times New Roman" w:eastAsia="宋体" w:cs="Times New Roman"/>
          <w:snapToGrid/>
          <w:color w:val="auto"/>
          <w:sz w:val="52"/>
          <w:szCs w:val="52"/>
          <w:highlight w:val="none"/>
          <w:lang w:val="en-US" w:eastAsia="zh-CN" w:bidi="ar-SA"/>
        </w:rPr>
      </w:pPr>
    </w:p>
    <w:p w14:paraId="18F0B0C9">
      <w:pPr>
        <w:rPr>
          <w:rFonts w:hint="default" w:ascii="Times New Roman" w:hAnsi="Times New Roman" w:eastAsia="宋体" w:cs="Times New Roman"/>
          <w:snapToGrid/>
          <w:color w:val="auto"/>
          <w:sz w:val="52"/>
          <w:szCs w:val="52"/>
          <w:highlight w:val="none"/>
          <w:lang w:val="en-US" w:eastAsia="zh-CN" w:bidi="ar-SA"/>
        </w:rPr>
      </w:pPr>
    </w:p>
    <w:p w14:paraId="333EF077">
      <w:pPr>
        <w:pStyle w:val="2"/>
        <w:rPr>
          <w:rFonts w:hint="default" w:ascii="Times New Roman" w:hAnsi="Times New Roman" w:eastAsia="宋体" w:cs="Times New Roman"/>
          <w:snapToGrid/>
          <w:color w:val="auto"/>
          <w:sz w:val="52"/>
          <w:szCs w:val="52"/>
          <w:highlight w:val="none"/>
          <w:lang w:val="en-US" w:eastAsia="zh-CN" w:bidi="ar-SA"/>
        </w:rPr>
      </w:pPr>
    </w:p>
    <w:p w14:paraId="2A620FA2">
      <w:pPr>
        <w:rPr>
          <w:rFonts w:hint="default" w:ascii="Times New Roman" w:hAnsi="Times New Roman" w:eastAsia="宋体" w:cs="Times New Roman"/>
          <w:snapToGrid/>
          <w:color w:val="auto"/>
          <w:sz w:val="52"/>
          <w:szCs w:val="52"/>
          <w:highlight w:val="none"/>
          <w:lang w:val="en-US" w:eastAsia="zh-CN" w:bidi="ar-SA"/>
        </w:rPr>
      </w:pPr>
    </w:p>
    <w:p w14:paraId="4FCA7B6B">
      <w:pPr>
        <w:pStyle w:val="2"/>
        <w:rPr>
          <w:rFonts w:hint="default" w:ascii="Times New Roman" w:hAnsi="Times New Roman" w:eastAsia="宋体" w:cs="Times New Roman"/>
          <w:snapToGrid/>
          <w:color w:val="auto"/>
          <w:sz w:val="52"/>
          <w:szCs w:val="52"/>
          <w:highlight w:val="none"/>
          <w:lang w:val="en-US" w:eastAsia="zh-CN" w:bidi="ar-SA"/>
        </w:rPr>
      </w:pPr>
    </w:p>
    <w:p w14:paraId="6EE1A94A">
      <w:pPr>
        <w:rPr>
          <w:rFonts w:hint="default" w:ascii="Times New Roman" w:hAnsi="Times New Roman" w:eastAsia="宋体" w:cs="Times New Roman"/>
          <w:snapToGrid/>
          <w:color w:val="auto"/>
          <w:sz w:val="52"/>
          <w:szCs w:val="52"/>
          <w:highlight w:val="none"/>
          <w:lang w:val="en-US" w:eastAsia="zh-CN" w:bidi="ar-SA"/>
        </w:rPr>
      </w:pPr>
    </w:p>
    <w:p w14:paraId="6C32C09F">
      <w:pPr>
        <w:rPr>
          <w:rFonts w:hint="default" w:ascii="Times New Roman" w:hAnsi="Times New Roman" w:eastAsia="宋体" w:cs="Times New Roman"/>
          <w:snapToGrid/>
          <w:color w:val="auto"/>
          <w:sz w:val="52"/>
          <w:szCs w:val="52"/>
          <w:highlight w:val="none"/>
          <w:lang w:val="en-US" w:eastAsia="zh-CN" w:bidi="ar-SA"/>
        </w:rPr>
      </w:pPr>
    </w:p>
    <w:p w14:paraId="7421AC1A">
      <w:pPr>
        <w:rPr>
          <w:rFonts w:hint="default" w:ascii="Times New Roman" w:hAnsi="Times New Roman" w:eastAsia="宋体" w:cs="Times New Roman"/>
          <w:snapToGrid/>
          <w:color w:val="auto"/>
          <w:sz w:val="52"/>
          <w:szCs w:val="52"/>
          <w:highlight w:val="none"/>
          <w:lang w:val="en-US" w:eastAsia="zh-CN" w:bidi="ar-SA"/>
        </w:rPr>
      </w:pPr>
    </w:p>
    <w:p w14:paraId="0FC579F6">
      <w:pPr>
        <w:rPr>
          <w:rFonts w:hint="default" w:ascii="Times New Roman" w:hAnsi="Times New Roman" w:eastAsia="方正小标宋_GBK" w:cs="Times New Roman"/>
          <w:color w:val="auto"/>
          <w:kern w:val="0"/>
          <w:sz w:val="32"/>
          <w:szCs w:val="32"/>
          <w:highlight w:val="none"/>
          <w:u w:val="single"/>
        </w:rPr>
      </w:pPr>
      <w:r>
        <w:rPr>
          <w:rFonts w:hint="default" w:ascii="Times New Roman" w:hAnsi="Times New Roman" w:eastAsia="方正小标宋_GBK" w:cs="Times New Roman"/>
          <w:color w:val="auto"/>
          <w:kern w:val="0"/>
          <w:sz w:val="32"/>
          <w:szCs w:val="32"/>
          <w:highlight w:val="none"/>
          <w:u w:val="single"/>
        </w:rPr>
        <w:br w:type="page"/>
      </w:r>
    </w:p>
    <w:p w14:paraId="4317D152">
      <w:pPr>
        <w:spacing w:line="240" w:lineRule="auto"/>
        <w:jc w:val="center"/>
        <w:rPr>
          <w:rFonts w:hint="default" w:ascii="Times New Roman" w:hAnsi="Times New Roman" w:eastAsia="方正小标宋_GBK" w:cs="Times New Roman"/>
          <w:color w:val="auto"/>
          <w:kern w:val="0"/>
          <w:sz w:val="32"/>
          <w:szCs w:val="32"/>
          <w:highlight w:val="none"/>
        </w:rPr>
      </w:pPr>
      <w:r>
        <w:rPr>
          <w:rFonts w:hint="default" w:ascii="Times New Roman" w:hAnsi="Times New Roman" w:eastAsia="方正小标宋_GBK" w:cs="Times New Roman"/>
          <w:color w:val="auto"/>
          <w:kern w:val="0"/>
          <w:sz w:val="32"/>
          <w:szCs w:val="32"/>
          <w:highlight w:val="none"/>
          <w:u w:val="single"/>
        </w:rPr>
        <w:t xml:space="preserve">                   （项目名称）</w:t>
      </w:r>
    </w:p>
    <w:p w14:paraId="2F3FD8F8">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5E215253">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2D5F2527">
      <w:pPr>
        <w:pStyle w:val="25"/>
        <w:rPr>
          <w:rFonts w:hint="default" w:ascii="Times New Roman" w:hAnsi="Times New Roman" w:eastAsia="方正小标宋_GBK" w:cs="Times New Roman"/>
          <w:color w:val="auto"/>
          <w:kern w:val="0"/>
          <w:sz w:val="20"/>
          <w:szCs w:val="20"/>
          <w:highlight w:val="none"/>
        </w:rPr>
      </w:pPr>
    </w:p>
    <w:p w14:paraId="6F065F98">
      <w:pPr>
        <w:pStyle w:val="25"/>
        <w:rPr>
          <w:rFonts w:hint="default" w:ascii="Times New Roman" w:hAnsi="Times New Roman" w:eastAsia="方正小标宋_GBK" w:cs="Times New Roman"/>
          <w:color w:val="auto"/>
          <w:kern w:val="0"/>
          <w:sz w:val="20"/>
          <w:szCs w:val="20"/>
          <w:highlight w:val="none"/>
        </w:rPr>
      </w:pPr>
    </w:p>
    <w:p w14:paraId="2E31E1DF">
      <w:pPr>
        <w:pStyle w:val="25"/>
        <w:rPr>
          <w:rFonts w:hint="default" w:ascii="Times New Roman" w:hAnsi="Times New Roman" w:eastAsia="方正小标宋_GBK" w:cs="Times New Roman"/>
          <w:color w:val="auto"/>
          <w:kern w:val="0"/>
          <w:sz w:val="20"/>
          <w:szCs w:val="20"/>
          <w:highlight w:val="none"/>
        </w:rPr>
      </w:pPr>
    </w:p>
    <w:p w14:paraId="279720D4">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3C0F3CED">
      <w:pPr>
        <w:autoSpaceDE w:val="0"/>
        <w:autoSpaceDN w:val="0"/>
        <w:adjustRightInd w:val="0"/>
        <w:snapToGrid w:val="0"/>
        <w:spacing w:line="360" w:lineRule="auto"/>
        <w:jc w:val="center"/>
        <w:rPr>
          <w:rFonts w:hint="default" w:ascii="Times New Roman" w:hAnsi="Times New Roman" w:eastAsia="方正小标宋_GBK" w:cs="Times New Roman"/>
          <w:color w:val="auto"/>
          <w:kern w:val="0"/>
          <w:sz w:val="72"/>
          <w:szCs w:val="72"/>
          <w:highlight w:val="none"/>
          <w:lang w:val="en-US" w:eastAsia="zh-CN"/>
        </w:rPr>
      </w:pPr>
    </w:p>
    <w:p w14:paraId="416039C1">
      <w:pPr>
        <w:pStyle w:val="2"/>
        <w:rPr>
          <w:rFonts w:hint="default" w:ascii="Times New Roman" w:hAnsi="Times New Roman" w:cs="Times New Roman"/>
          <w:lang w:val="en-US" w:eastAsia="zh-CN"/>
        </w:rPr>
      </w:pPr>
    </w:p>
    <w:p w14:paraId="6ACEFCE1">
      <w:pPr>
        <w:autoSpaceDE w:val="0"/>
        <w:autoSpaceDN w:val="0"/>
        <w:adjustRightInd w:val="0"/>
        <w:snapToGrid w:val="0"/>
        <w:spacing w:line="360" w:lineRule="auto"/>
        <w:jc w:val="center"/>
        <w:rPr>
          <w:rFonts w:hint="default" w:ascii="Times New Roman" w:hAnsi="Times New Roman" w:eastAsia="方正小标宋_GBK" w:cs="Times New Roman"/>
          <w:color w:val="auto"/>
          <w:kern w:val="0"/>
          <w:sz w:val="72"/>
          <w:szCs w:val="72"/>
          <w:highlight w:val="none"/>
          <w:lang w:eastAsia="zh-CN"/>
        </w:rPr>
      </w:pPr>
      <w:r>
        <w:rPr>
          <w:rFonts w:hint="default" w:ascii="Times New Roman" w:hAnsi="Times New Roman" w:eastAsia="方正小标宋_GBK" w:cs="Times New Roman"/>
          <w:color w:val="auto"/>
          <w:kern w:val="0"/>
          <w:sz w:val="72"/>
          <w:szCs w:val="72"/>
          <w:highlight w:val="none"/>
          <w:lang w:val="en-US" w:eastAsia="zh-CN"/>
        </w:rPr>
        <w:t>竞</w:t>
      </w:r>
      <w:r>
        <w:rPr>
          <w:rFonts w:hint="default" w:ascii="Times New Roman" w:hAnsi="Times New Roman" w:eastAsia="方正小标宋_GBK" w:cs="Times New Roman"/>
          <w:color w:val="auto"/>
          <w:kern w:val="0"/>
          <w:sz w:val="72"/>
          <w:szCs w:val="72"/>
          <w:highlight w:val="none"/>
        </w:rPr>
        <w:t xml:space="preserve"> </w:t>
      </w:r>
      <w:r>
        <w:rPr>
          <w:rFonts w:hint="default" w:ascii="Times New Roman" w:hAnsi="Times New Roman" w:eastAsia="方正小标宋_GBK" w:cs="Times New Roman"/>
          <w:color w:val="auto"/>
          <w:kern w:val="0"/>
          <w:sz w:val="72"/>
          <w:szCs w:val="72"/>
          <w:highlight w:val="none"/>
          <w:lang w:val="en-US" w:eastAsia="zh-CN"/>
        </w:rPr>
        <w:t>选</w:t>
      </w:r>
      <w:r>
        <w:rPr>
          <w:rFonts w:hint="default" w:ascii="Times New Roman" w:hAnsi="Times New Roman" w:eastAsia="方正小标宋_GBK" w:cs="Times New Roman"/>
          <w:color w:val="auto"/>
          <w:kern w:val="0"/>
          <w:sz w:val="72"/>
          <w:szCs w:val="72"/>
          <w:highlight w:val="none"/>
        </w:rPr>
        <w:t xml:space="preserve"> 文 件</w:t>
      </w:r>
    </w:p>
    <w:p w14:paraId="5556CE1B">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10"/>
          <w:szCs w:val="10"/>
          <w:highlight w:val="none"/>
        </w:rPr>
      </w:pPr>
    </w:p>
    <w:p w14:paraId="66C12E27">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2587E350">
      <w:pPr>
        <w:pStyle w:val="2"/>
        <w:rPr>
          <w:rFonts w:hint="default" w:ascii="Times New Roman" w:hAnsi="Times New Roman" w:cs="Times New Roman"/>
        </w:rPr>
      </w:pPr>
    </w:p>
    <w:p w14:paraId="148C4A29">
      <w:pPr>
        <w:autoSpaceDE w:val="0"/>
        <w:autoSpaceDN w:val="0"/>
        <w:adjustRightInd w:val="0"/>
        <w:snapToGrid w:val="0"/>
        <w:spacing w:line="360" w:lineRule="auto"/>
        <w:jc w:val="left"/>
        <w:rPr>
          <w:rFonts w:hint="default" w:ascii="Times New Roman" w:hAnsi="Times New Roman" w:eastAsia="方正小标宋_GBK" w:cs="Times New Roman"/>
          <w:color w:val="auto"/>
          <w:kern w:val="0"/>
          <w:sz w:val="20"/>
          <w:szCs w:val="20"/>
          <w:highlight w:val="none"/>
        </w:rPr>
      </w:pPr>
    </w:p>
    <w:p w14:paraId="0D8A0D6B">
      <w:pPr>
        <w:pStyle w:val="2"/>
        <w:rPr>
          <w:rFonts w:hint="default" w:ascii="Times New Roman" w:hAnsi="Times New Roman" w:cs="Times New Roman"/>
          <w:highlight w:val="none"/>
        </w:rPr>
      </w:pPr>
    </w:p>
    <w:p w14:paraId="26F07CA4">
      <w:pPr>
        <w:autoSpaceDE w:val="0"/>
        <w:autoSpaceDN w:val="0"/>
        <w:adjustRightInd w:val="0"/>
        <w:snapToGrid w:val="0"/>
        <w:spacing w:line="360" w:lineRule="auto"/>
        <w:rPr>
          <w:rFonts w:hint="default" w:ascii="Times New Roman" w:hAnsi="Times New Roman" w:eastAsia="方正小标宋_GBK" w:cs="Times New Roman"/>
          <w:color w:val="auto"/>
          <w:kern w:val="0"/>
          <w:sz w:val="20"/>
          <w:szCs w:val="20"/>
          <w:highlight w:val="none"/>
        </w:rPr>
      </w:pPr>
    </w:p>
    <w:p w14:paraId="7966AF43">
      <w:pPr>
        <w:autoSpaceDE w:val="0"/>
        <w:autoSpaceDN w:val="0"/>
        <w:adjustRightInd w:val="0"/>
        <w:snapToGrid w:val="0"/>
        <w:spacing w:line="360" w:lineRule="auto"/>
        <w:rPr>
          <w:rFonts w:hint="default" w:ascii="Times New Roman" w:hAnsi="Times New Roman" w:eastAsia="方正小标宋_GBK" w:cs="Times New Roman"/>
          <w:color w:val="auto"/>
          <w:kern w:val="0"/>
          <w:sz w:val="20"/>
          <w:szCs w:val="20"/>
          <w:highlight w:val="none"/>
        </w:rPr>
      </w:pPr>
    </w:p>
    <w:p w14:paraId="18A18A7A">
      <w:pPr>
        <w:tabs>
          <w:tab w:val="left" w:pos="6219"/>
        </w:tabs>
        <w:autoSpaceDE w:val="0"/>
        <w:autoSpaceDN w:val="0"/>
        <w:adjustRightInd w:val="0"/>
        <w:snapToGrid w:val="0"/>
        <w:spacing w:line="360" w:lineRule="auto"/>
        <w:jc w:val="center"/>
        <w:rPr>
          <w:rFonts w:hint="default" w:ascii="Times New Roman" w:hAnsi="Times New Roman" w:eastAsia="方正小标宋_GBK" w:cs="Times New Roman"/>
          <w:bCs/>
          <w:color w:val="auto"/>
          <w:w w:val="99"/>
          <w:kern w:val="0"/>
          <w:sz w:val="28"/>
          <w:szCs w:val="28"/>
          <w:highlight w:val="none"/>
        </w:rPr>
      </w:pPr>
      <w:r>
        <w:rPr>
          <w:rFonts w:hint="default" w:ascii="Times New Roman" w:hAnsi="Times New Roman" w:eastAsia="方正小标宋_GBK" w:cs="Times New Roman"/>
          <w:bCs/>
          <w:color w:val="auto"/>
          <w:w w:val="99"/>
          <w:kern w:val="0"/>
          <w:sz w:val="28"/>
          <w:szCs w:val="28"/>
          <w:highlight w:val="none"/>
          <w:lang w:val="en-US" w:eastAsia="zh-CN"/>
        </w:rPr>
        <w:t>竞选人</w:t>
      </w:r>
      <w:r>
        <w:rPr>
          <w:rFonts w:hint="default" w:ascii="Times New Roman" w:hAnsi="Times New Roman" w:eastAsia="方正小标宋_GBK" w:cs="Times New Roman"/>
          <w:bCs/>
          <w:color w:val="auto"/>
          <w:w w:val="99"/>
          <w:kern w:val="0"/>
          <w:sz w:val="28"/>
          <w:szCs w:val="28"/>
          <w:highlight w:val="none"/>
          <w:lang w:eastAsia="zh-CN"/>
        </w:rPr>
        <w:t>：</w:t>
      </w:r>
      <w:r>
        <w:rPr>
          <w:rFonts w:hint="default" w:ascii="Times New Roman" w:hAnsi="Times New Roman" w:eastAsia="方正小标宋_GBK" w:cs="Times New Roman"/>
          <w:bCs/>
          <w:color w:val="auto"/>
          <w:w w:val="99"/>
          <w:kern w:val="0"/>
          <w:sz w:val="28"/>
          <w:szCs w:val="28"/>
          <w:highlight w:val="none"/>
          <w:u w:val="single"/>
          <w:lang w:val="en-US" w:eastAsia="zh-CN"/>
        </w:rPr>
        <w:t xml:space="preserve">                          </w:t>
      </w:r>
      <w:r>
        <w:rPr>
          <w:rFonts w:hint="default" w:ascii="Times New Roman" w:hAnsi="Times New Roman" w:eastAsia="方正小标宋_GBK" w:cs="Times New Roman"/>
          <w:bCs/>
          <w:color w:val="auto"/>
          <w:kern w:val="0"/>
          <w:sz w:val="28"/>
          <w:szCs w:val="28"/>
          <w:highlight w:val="none"/>
          <w:u w:val="single"/>
        </w:rPr>
        <w:t xml:space="preserve">   </w:t>
      </w:r>
      <w:r>
        <w:rPr>
          <w:rFonts w:hint="default" w:ascii="Times New Roman" w:hAnsi="Times New Roman" w:eastAsia="方正小标宋_GBK" w:cs="Times New Roman"/>
          <w:bCs/>
          <w:color w:val="auto"/>
          <w:w w:val="99"/>
          <w:kern w:val="0"/>
          <w:sz w:val="28"/>
          <w:szCs w:val="28"/>
          <w:highlight w:val="none"/>
        </w:rPr>
        <w:t>（盖单位</w:t>
      </w:r>
      <w:r>
        <w:rPr>
          <w:rFonts w:hint="default" w:ascii="Times New Roman" w:hAnsi="Times New Roman" w:eastAsia="方正小标宋_GBK" w:cs="Times New Roman"/>
          <w:bCs/>
          <w:color w:val="auto"/>
          <w:w w:val="99"/>
          <w:kern w:val="0"/>
          <w:sz w:val="28"/>
          <w:szCs w:val="28"/>
          <w:highlight w:val="none"/>
          <w:lang w:eastAsia="zh-CN"/>
        </w:rPr>
        <w:t>公</w:t>
      </w:r>
      <w:r>
        <w:rPr>
          <w:rFonts w:hint="default" w:ascii="Times New Roman" w:hAnsi="Times New Roman" w:eastAsia="方正小标宋_GBK" w:cs="Times New Roman"/>
          <w:bCs/>
          <w:color w:val="auto"/>
          <w:w w:val="99"/>
          <w:kern w:val="0"/>
          <w:sz w:val="28"/>
          <w:szCs w:val="28"/>
          <w:highlight w:val="none"/>
        </w:rPr>
        <w:t>章）</w:t>
      </w:r>
    </w:p>
    <w:p w14:paraId="1279E629">
      <w:pPr>
        <w:tabs>
          <w:tab w:val="left" w:pos="6252"/>
        </w:tabs>
        <w:autoSpaceDE w:val="0"/>
        <w:autoSpaceDN w:val="0"/>
        <w:adjustRightInd w:val="0"/>
        <w:snapToGrid w:val="0"/>
        <w:spacing w:line="360" w:lineRule="auto"/>
        <w:jc w:val="center"/>
        <w:rPr>
          <w:rFonts w:hint="default" w:ascii="Times New Roman" w:hAnsi="Times New Roman" w:eastAsia="方正小标宋_GBK" w:cs="Times New Roman"/>
          <w:bCs/>
          <w:color w:val="auto"/>
          <w:w w:val="99"/>
          <w:kern w:val="0"/>
          <w:sz w:val="28"/>
          <w:szCs w:val="28"/>
          <w:highlight w:val="none"/>
        </w:rPr>
      </w:pPr>
      <w:r>
        <w:rPr>
          <w:rFonts w:hint="default" w:ascii="Times New Roman" w:hAnsi="Times New Roman" w:eastAsia="方正小标宋_GBK" w:cs="Times New Roman"/>
          <w:bCs/>
          <w:color w:val="auto"/>
          <w:spacing w:val="8"/>
          <w:kern w:val="0"/>
          <w:sz w:val="28"/>
          <w:szCs w:val="28"/>
          <w:highlight w:val="none"/>
          <w:lang w:val="en-US" w:eastAsia="zh-CN"/>
        </w:rPr>
        <w:t>法定代表人（单位负责人）或其委托代理人</w:t>
      </w:r>
      <w:r>
        <w:rPr>
          <w:rFonts w:hint="default" w:ascii="Times New Roman" w:hAnsi="Times New Roman" w:eastAsia="方正小标宋_GBK" w:cs="Times New Roman"/>
          <w:bCs/>
          <w:color w:val="auto"/>
          <w:spacing w:val="8"/>
          <w:kern w:val="0"/>
          <w:sz w:val="28"/>
          <w:szCs w:val="28"/>
          <w:highlight w:val="none"/>
        </w:rPr>
        <w:t>：</w:t>
      </w:r>
      <w:r>
        <w:rPr>
          <w:rFonts w:hint="default" w:ascii="Times New Roman" w:hAnsi="Times New Roman" w:eastAsia="方正小标宋_GBK" w:cs="Times New Roman"/>
          <w:bCs/>
          <w:color w:val="auto"/>
          <w:kern w:val="0"/>
          <w:sz w:val="28"/>
          <w:szCs w:val="28"/>
          <w:highlight w:val="none"/>
          <w:u w:val="single"/>
        </w:rPr>
        <w:tab/>
      </w:r>
      <w:r>
        <w:rPr>
          <w:rFonts w:hint="default" w:ascii="Times New Roman" w:hAnsi="Times New Roman" w:eastAsia="方正小标宋_GBK" w:cs="Times New Roman"/>
          <w:bCs/>
          <w:color w:val="auto"/>
          <w:kern w:val="0"/>
          <w:sz w:val="28"/>
          <w:szCs w:val="28"/>
          <w:highlight w:val="none"/>
          <w:u w:val="single"/>
          <w:lang w:val="en-US" w:eastAsia="zh-CN"/>
        </w:rPr>
        <w:t xml:space="preserve">  </w:t>
      </w:r>
      <w:r>
        <w:rPr>
          <w:rFonts w:hint="default" w:ascii="Times New Roman" w:hAnsi="Times New Roman" w:eastAsia="方正小标宋_GBK" w:cs="Times New Roman"/>
          <w:bCs/>
          <w:color w:val="auto"/>
          <w:kern w:val="0"/>
          <w:sz w:val="28"/>
          <w:szCs w:val="28"/>
          <w:highlight w:val="none"/>
          <w:u w:val="single"/>
        </w:rPr>
        <w:t xml:space="preserve">   </w:t>
      </w:r>
      <w:r>
        <w:rPr>
          <w:rFonts w:hint="default" w:ascii="Times New Roman" w:hAnsi="Times New Roman" w:eastAsia="方正小标宋_GBK" w:cs="Times New Roman"/>
          <w:bCs/>
          <w:color w:val="auto"/>
          <w:w w:val="99"/>
          <w:kern w:val="0"/>
          <w:sz w:val="28"/>
          <w:szCs w:val="28"/>
          <w:highlight w:val="none"/>
        </w:rPr>
        <w:t>（</w:t>
      </w:r>
      <w:r>
        <w:rPr>
          <w:rFonts w:hint="default" w:ascii="Times New Roman" w:hAnsi="Times New Roman" w:eastAsia="方正小标宋_GBK" w:cs="Times New Roman"/>
          <w:bCs/>
          <w:color w:val="auto"/>
          <w:w w:val="99"/>
          <w:kern w:val="0"/>
          <w:sz w:val="28"/>
          <w:szCs w:val="28"/>
          <w:highlight w:val="none"/>
          <w:lang w:val="en-US" w:eastAsia="zh-CN"/>
        </w:rPr>
        <w:t>签字</w:t>
      </w:r>
      <w:r>
        <w:rPr>
          <w:rFonts w:hint="default" w:ascii="Times New Roman" w:hAnsi="Times New Roman" w:eastAsia="方正小标宋_GBK" w:cs="Times New Roman"/>
          <w:bCs/>
          <w:color w:val="auto"/>
          <w:w w:val="99"/>
          <w:kern w:val="0"/>
          <w:sz w:val="28"/>
          <w:szCs w:val="28"/>
          <w:highlight w:val="none"/>
        </w:rPr>
        <w:t>）</w:t>
      </w:r>
    </w:p>
    <w:p w14:paraId="666EB77F">
      <w:pPr>
        <w:jc w:val="center"/>
        <w:rPr>
          <w:rFonts w:hint="default" w:ascii="Times New Roman" w:hAnsi="Times New Roman" w:eastAsia="方正小标宋_GBK" w:cs="Times New Roman"/>
          <w:color w:val="auto"/>
          <w:sz w:val="28"/>
          <w:highlight w:val="none"/>
        </w:rPr>
      </w:pPr>
      <w:r>
        <w:rPr>
          <w:rFonts w:hint="default" w:ascii="Times New Roman" w:hAnsi="Times New Roman" w:eastAsia="方正小标宋_GBK" w:cs="Times New Roman"/>
          <w:bCs/>
          <w:color w:val="auto"/>
          <w:spacing w:val="8"/>
          <w:kern w:val="0"/>
          <w:sz w:val="28"/>
          <w:szCs w:val="28"/>
          <w:highlight w:val="none"/>
          <w:u w:val="single"/>
        </w:rPr>
        <w:t xml:space="preserve">    </w:t>
      </w:r>
      <w:r>
        <w:rPr>
          <w:rFonts w:hint="default" w:ascii="Times New Roman" w:hAnsi="Times New Roman" w:eastAsia="方正小标宋_GBK" w:cs="Times New Roman"/>
          <w:bCs/>
          <w:color w:val="auto"/>
          <w:spacing w:val="8"/>
          <w:kern w:val="0"/>
          <w:sz w:val="28"/>
          <w:szCs w:val="28"/>
          <w:highlight w:val="none"/>
        </w:rPr>
        <w:t>年</w:t>
      </w:r>
      <w:r>
        <w:rPr>
          <w:rFonts w:hint="default" w:ascii="Times New Roman" w:hAnsi="Times New Roman" w:eastAsia="方正小标宋_GBK" w:cs="Times New Roman"/>
          <w:bCs/>
          <w:color w:val="auto"/>
          <w:spacing w:val="8"/>
          <w:kern w:val="0"/>
          <w:sz w:val="28"/>
          <w:szCs w:val="28"/>
          <w:highlight w:val="none"/>
          <w:u w:val="single"/>
        </w:rPr>
        <w:t xml:space="preserve">    </w:t>
      </w:r>
      <w:r>
        <w:rPr>
          <w:rFonts w:hint="default" w:ascii="Times New Roman" w:hAnsi="Times New Roman" w:eastAsia="方正小标宋_GBK" w:cs="Times New Roman"/>
          <w:bCs/>
          <w:color w:val="auto"/>
          <w:spacing w:val="8"/>
          <w:kern w:val="0"/>
          <w:sz w:val="28"/>
          <w:szCs w:val="28"/>
          <w:highlight w:val="none"/>
        </w:rPr>
        <w:t>月</w:t>
      </w:r>
      <w:r>
        <w:rPr>
          <w:rFonts w:hint="default" w:ascii="Times New Roman" w:hAnsi="Times New Roman" w:eastAsia="方正小标宋_GBK" w:cs="Times New Roman"/>
          <w:bCs/>
          <w:color w:val="auto"/>
          <w:spacing w:val="8"/>
          <w:kern w:val="0"/>
          <w:sz w:val="28"/>
          <w:szCs w:val="28"/>
          <w:highlight w:val="none"/>
          <w:u w:val="single"/>
        </w:rPr>
        <w:t xml:space="preserve">    </w:t>
      </w:r>
      <w:r>
        <w:rPr>
          <w:rFonts w:hint="default" w:ascii="Times New Roman" w:hAnsi="Times New Roman" w:eastAsia="方正小标宋_GBK" w:cs="Times New Roman"/>
          <w:bCs/>
          <w:color w:val="auto"/>
          <w:spacing w:val="8"/>
          <w:kern w:val="0"/>
          <w:sz w:val="28"/>
          <w:szCs w:val="28"/>
          <w:highlight w:val="none"/>
        </w:rPr>
        <w:t>日</w:t>
      </w:r>
    </w:p>
    <w:p w14:paraId="4CFD232C">
      <w:pPr>
        <w:rPr>
          <w:rFonts w:hint="default" w:ascii="Times New Roman" w:hAnsi="Times New Roman" w:cs="Times New Roman" w:eastAsiaTheme="minorEastAsia"/>
          <w:color w:val="auto"/>
          <w:highlight w:val="none"/>
        </w:rPr>
      </w:pPr>
    </w:p>
    <w:p w14:paraId="41CAB9A0">
      <w:pPr>
        <w:pStyle w:val="7"/>
        <w:rPr>
          <w:rFonts w:hint="default" w:ascii="Times New Roman" w:hAnsi="Times New Roman" w:eastAsia="宋体" w:cs="Times New Roman"/>
          <w:snapToGrid/>
          <w:color w:val="auto"/>
          <w:sz w:val="52"/>
          <w:szCs w:val="52"/>
          <w:highlight w:val="none"/>
          <w:lang w:val="en-US" w:eastAsia="zh-CN" w:bidi="ar-SA"/>
        </w:rPr>
      </w:pPr>
    </w:p>
    <w:p w14:paraId="4477FD3D">
      <w:pPr>
        <w:rPr>
          <w:rFonts w:hint="default" w:ascii="Times New Roman" w:hAnsi="Times New Roman" w:cs="Times New Roman"/>
          <w:color w:val="auto"/>
          <w:highlight w:val="none"/>
          <w:lang w:val="en-US" w:eastAsia="zh-CN"/>
        </w:rPr>
      </w:pPr>
    </w:p>
    <w:p w14:paraId="5EB51710">
      <w:pPr>
        <w:spacing w:line="460" w:lineRule="exact"/>
        <w:jc w:val="center"/>
        <w:rPr>
          <w:rFonts w:hint="default" w:ascii="Times New Roman" w:hAnsi="Times New Roman" w:eastAsia="方正仿宋_GB18030" w:cs="Times New Roman"/>
          <w:b/>
          <w:sz w:val="32"/>
          <w:szCs w:val="32"/>
          <w:highlight w:val="none"/>
        </w:rPr>
      </w:pPr>
    </w:p>
    <w:p w14:paraId="63DAC8B0">
      <w:pPr>
        <w:rPr>
          <w:rFonts w:hint="default" w:ascii="Times New Roman" w:hAnsi="Times New Roman" w:eastAsia="方正仿宋_GB18030" w:cs="Times New Roman"/>
          <w:b/>
          <w:sz w:val="32"/>
          <w:szCs w:val="32"/>
          <w:highlight w:val="none"/>
        </w:rPr>
      </w:pPr>
    </w:p>
    <w:p w14:paraId="2235595F">
      <w:pPr>
        <w:spacing w:line="460" w:lineRule="exact"/>
        <w:jc w:val="center"/>
        <w:rPr>
          <w:rFonts w:hint="default" w:ascii="Times New Roman" w:hAnsi="Times New Roman" w:eastAsia="方正仿宋_GB18030" w:cs="Times New Roman"/>
          <w:b/>
          <w:sz w:val="32"/>
          <w:szCs w:val="32"/>
          <w:highlight w:val="none"/>
        </w:rPr>
      </w:pPr>
      <w:r>
        <w:rPr>
          <w:rFonts w:hint="default" w:ascii="Times New Roman" w:hAnsi="Times New Roman" w:eastAsia="方正仿宋_GB18030" w:cs="Times New Roman"/>
          <w:b/>
          <w:sz w:val="32"/>
          <w:szCs w:val="32"/>
          <w:highlight w:val="none"/>
        </w:rPr>
        <w:t>目  录</w:t>
      </w:r>
    </w:p>
    <w:p w14:paraId="5D8204F4">
      <w:pPr>
        <w:spacing w:line="460" w:lineRule="exact"/>
        <w:jc w:val="center"/>
        <w:rPr>
          <w:rFonts w:hint="default" w:ascii="Times New Roman" w:hAnsi="Times New Roman" w:eastAsia="方正仿宋_GB18030" w:cs="Times New Roman"/>
          <w:b/>
          <w:spacing w:val="20"/>
          <w:sz w:val="32"/>
          <w:szCs w:val="32"/>
          <w:highlight w:val="none"/>
        </w:rPr>
      </w:pPr>
    </w:p>
    <w:p w14:paraId="35BA396C">
      <w:pPr>
        <w:spacing w:line="460" w:lineRule="exact"/>
        <w:ind w:firstLine="849" w:firstLineChars="354"/>
        <w:rPr>
          <w:rFonts w:hint="default" w:ascii="Times New Roman" w:hAnsi="Times New Roman" w:eastAsia="方正仿宋_GB18030" w:cs="Times New Roman"/>
          <w:sz w:val="24"/>
          <w:szCs w:val="28"/>
          <w:highlight w:val="none"/>
          <w:lang w:eastAsia="zh-CN"/>
        </w:rPr>
      </w:pPr>
      <w:r>
        <w:rPr>
          <w:rFonts w:hint="default" w:ascii="Times New Roman" w:hAnsi="Times New Roman" w:eastAsia="方正仿宋_GB18030" w:cs="Times New Roman"/>
          <w:sz w:val="24"/>
          <w:szCs w:val="28"/>
          <w:highlight w:val="none"/>
        </w:rPr>
        <w:t>一、竞选函</w:t>
      </w:r>
      <w:r>
        <w:rPr>
          <w:rFonts w:hint="default" w:ascii="Times New Roman" w:hAnsi="Times New Roman" w:eastAsia="方正仿宋_GB18030" w:cs="Times New Roman"/>
          <w:sz w:val="24"/>
          <w:szCs w:val="28"/>
          <w:highlight w:val="none"/>
          <w:lang w:val="en-US" w:eastAsia="zh-CN"/>
        </w:rPr>
        <w:t>及分项报价清单明细表</w:t>
      </w:r>
    </w:p>
    <w:p w14:paraId="0F238186">
      <w:pPr>
        <w:spacing w:line="460" w:lineRule="exact"/>
        <w:ind w:firstLine="849" w:firstLineChars="354"/>
        <w:rPr>
          <w:rFonts w:hint="default" w:ascii="Times New Roman" w:hAnsi="Times New Roman" w:eastAsia="方正仿宋_GB18030" w:cs="Times New Roman"/>
          <w:sz w:val="24"/>
          <w:szCs w:val="28"/>
        </w:rPr>
      </w:pPr>
      <w:r>
        <w:rPr>
          <w:rFonts w:hint="default" w:ascii="Times New Roman" w:hAnsi="Times New Roman" w:eastAsia="方正仿宋_GB18030" w:cs="Times New Roman"/>
          <w:sz w:val="24"/>
          <w:szCs w:val="28"/>
        </w:rPr>
        <w:t>二、法定代表人身份证明及授权委托书</w:t>
      </w:r>
    </w:p>
    <w:p w14:paraId="2B78C12B">
      <w:pPr>
        <w:spacing w:line="460" w:lineRule="exact"/>
        <w:ind w:firstLine="840" w:firstLineChars="350"/>
        <w:rPr>
          <w:rFonts w:hint="default" w:ascii="Times New Roman" w:hAnsi="Times New Roman" w:eastAsia="方正仿宋_GB18030" w:cs="Times New Roman"/>
          <w:sz w:val="24"/>
          <w:szCs w:val="28"/>
        </w:rPr>
      </w:pPr>
      <w:r>
        <w:rPr>
          <w:rFonts w:hint="default" w:ascii="Times New Roman" w:hAnsi="Times New Roman" w:eastAsia="方正仿宋_GB18030" w:cs="Times New Roman"/>
          <w:sz w:val="24"/>
          <w:szCs w:val="28"/>
          <w:lang w:eastAsia="zh-CN"/>
        </w:rPr>
        <w:t>三</w:t>
      </w:r>
      <w:r>
        <w:rPr>
          <w:rFonts w:hint="default" w:ascii="Times New Roman" w:hAnsi="Times New Roman" w:eastAsia="方正仿宋_GB18030" w:cs="Times New Roman"/>
          <w:sz w:val="24"/>
          <w:szCs w:val="28"/>
        </w:rPr>
        <w:t>、竞选截止日竞选资格情况</w:t>
      </w:r>
    </w:p>
    <w:p w14:paraId="503F66BC">
      <w:pPr>
        <w:spacing w:line="460" w:lineRule="exact"/>
        <w:ind w:firstLine="849" w:firstLineChars="354"/>
        <w:rPr>
          <w:rFonts w:hint="default" w:ascii="Times New Roman" w:hAnsi="Times New Roman" w:eastAsia="方正仿宋_GB18030" w:cs="Times New Roman"/>
          <w:sz w:val="24"/>
          <w:szCs w:val="28"/>
        </w:rPr>
      </w:pPr>
      <w:r>
        <w:rPr>
          <w:rFonts w:hint="default" w:ascii="Times New Roman" w:hAnsi="Times New Roman" w:eastAsia="方正仿宋_GB18030" w:cs="Times New Roman"/>
          <w:sz w:val="24"/>
          <w:szCs w:val="28"/>
          <w:lang w:eastAsia="zh-CN"/>
        </w:rPr>
        <w:t>四</w:t>
      </w:r>
      <w:r>
        <w:rPr>
          <w:rFonts w:hint="default" w:ascii="Times New Roman" w:hAnsi="Times New Roman" w:eastAsia="方正仿宋_GB18030" w:cs="Times New Roman"/>
          <w:sz w:val="24"/>
          <w:szCs w:val="28"/>
        </w:rPr>
        <w:t>、竞选人证明文件</w:t>
      </w:r>
    </w:p>
    <w:p w14:paraId="065AA5B1">
      <w:pPr>
        <w:spacing w:line="460" w:lineRule="exact"/>
        <w:ind w:firstLine="840" w:firstLineChars="350"/>
        <w:rPr>
          <w:rFonts w:hint="default" w:ascii="Times New Roman" w:hAnsi="Times New Roman" w:eastAsia="方正仿宋_GB18030" w:cs="Times New Roman"/>
          <w:sz w:val="24"/>
          <w:szCs w:val="28"/>
          <w:highlight w:val="none"/>
          <w:lang w:eastAsia="zh-CN"/>
        </w:rPr>
      </w:pPr>
    </w:p>
    <w:p w14:paraId="5357CEBB">
      <w:pPr>
        <w:pStyle w:val="7"/>
        <w:rPr>
          <w:rFonts w:hint="default" w:ascii="Times New Roman" w:hAnsi="Times New Roman" w:cs="Times New Roman"/>
          <w:color w:val="auto"/>
          <w:highlight w:val="none"/>
          <w:lang w:val="en-US" w:eastAsia="zh-CN"/>
        </w:rPr>
      </w:pPr>
    </w:p>
    <w:p w14:paraId="49E3AF5E">
      <w:pPr>
        <w:rPr>
          <w:rFonts w:hint="default" w:ascii="Times New Roman" w:hAnsi="Times New Roman" w:cs="Times New Roman"/>
          <w:color w:val="auto"/>
          <w:highlight w:val="none"/>
        </w:rPr>
      </w:pPr>
    </w:p>
    <w:p w14:paraId="290BC918">
      <w:pPr>
        <w:pStyle w:val="7"/>
        <w:rPr>
          <w:rFonts w:hint="default" w:ascii="Times New Roman" w:hAnsi="Times New Roman" w:cs="Times New Roman"/>
          <w:color w:val="auto"/>
          <w:highlight w:val="none"/>
        </w:rPr>
      </w:pPr>
    </w:p>
    <w:p w14:paraId="6534A8CE">
      <w:pPr>
        <w:rPr>
          <w:rFonts w:hint="default" w:ascii="Times New Roman" w:hAnsi="Times New Roman" w:cs="Times New Roman"/>
          <w:color w:val="auto"/>
          <w:highlight w:val="none"/>
        </w:rPr>
      </w:pPr>
    </w:p>
    <w:p w14:paraId="486BA87D">
      <w:pPr>
        <w:pStyle w:val="7"/>
        <w:rPr>
          <w:rFonts w:hint="default" w:ascii="Times New Roman" w:hAnsi="Times New Roman" w:cs="Times New Roman"/>
          <w:color w:val="auto"/>
          <w:highlight w:val="none"/>
        </w:rPr>
      </w:pPr>
    </w:p>
    <w:p w14:paraId="2CBA6CF8">
      <w:pPr>
        <w:rPr>
          <w:rFonts w:hint="default" w:ascii="Times New Roman" w:hAnsi="Times New Roman" w:cs="Times New Roman"/>
          <w:color w:val="auto"/>
          <w:highlight w:val="none"/>
        </w:rPr>
      </w:pPr>
    </w:p>
    <w:p w14:paraId="464E5DC2">
      <w:pPr>
        <w:pStyle w:val="7"/>
        <w:rPr>
          <w:rFonts w:hint="default" w:ascii="Times New Roman" w:hAnsi="Times New Roman" w:cs="Times New Roman"/>
          <w:color w:val="auto"/>
          <w:highlight w:val="none"/>
        </w:rPr>
      </w:pPr>
    </w:p>
    <w:p w14:paraId="0FAD3B58">
      <w:pPr>
        <w:rPr>
          <w:rFonts w:hint="default" w:ascii="Times New Roman" w:hAnsi="Times New Roman" w:cs="Times New Roman"/>
          <w:color w:val="auto"/>
          <w:highlight w:val="none"/>
        </w:rPr>
      </w:pPr>
    </w:p>
    <w:p w14:paraId="4076BF49">
      <w:pPr>
        <w:pStyle w:val="7"/>
        <w:rPr>
          <w:rFonts w:hint="default" w:ascii="Times New Roman" w:hAnsi="Times New Roman" w:cs="Times New Roman"/>
          <w:color w:val="auto"/>
          <w:highlight w:val="none"/>
        </w:rPr>
      </w:pPr>
    </w:p>
    <w:p w14:paraId="3F8CFEF7">
      <w:pPr>
        <w:rPr>
          <w:rFonts w:hint="default" w:ascii="Times New Roman" w:hAnsi="Times New Roman" w:cs="Times New Roman"/>
          <w:color w:val="auto"/>
          <w:highlight w:val="none"/>
        </w:rPr>
      </w:pPr>
    </w:p>
    <w:p w14:paraId="30718B92">
      <w:pPr>
        <w:pStyle w:val="7"/>
        <w:rPr>
          <w:rFonts w:hint="default" w:ascii="Times New Roman" w:hAnsi="Times New Roman" w:cs="Times New Roman"/>
          <w:color w:val="auto"/>
          <w:highlight w:val="none"/>
        </w:rPr>
      </w:pPr>
    </w:p>
    <w:p w14:paraId="11BBBC29">
      <w:pPr>
        <w:rPr>
          <w:rFonts w:hint="default" w:ascii="Times New Roman" w:hAnsi="Times New Roman" w:cs="Times New Roman"/>
          <w:color w:val="auto"/>
          <w:highlight w:val="none"/>
        </w:rPr>
      </w:pPr>
    </w:p>
    <w:p w14:paraId="18445A88">
      <w:pPr>
        <w:pStyle w:val="7"/>
        <w:rPr>
          <w:rFonts w:hint="default" w:ascii="Times New Roman" w:hAnsi="Times New Roman" w:cs="Times New Roman"/>
          <w:color w:val="auto"/>
          <w:highlight w:val="none"/>
        </w:rPr>
      </w:pPr>
    </w:p>
    <w:p w14:paraId="0F0690F3">
      <w:pPr>
        <w:rPr>
          <w:rFonts w:hint="default" w:ascii="Times New Roman" w:hAnsi="Times New Roman" w:cs="Times New Roman"/>
          <w:color w:val="auto"/>
          <w:highlight w:val="none"/>
        </w:rPr>
      </w:pPr>
    </w:p>
    <w:p w14:paraId="3E630EA7">
      <w:pPr>
        <w:pStyle w:val="7"/>
        <w:rPr>
          <w:rFonts w:hint="default" w:ascii="Times New Roman" w:hAnsi="Times New Roman" w:cs="Times New Roman"/>
          <w:color w:val="auto"/>
          <w:highlight w:val="none"/>
        </w:rPr>
      </w:pPr>
    </w:p>
    <w:p w14:paraId="3579AE69">
      <w:pPr>
        <w:rPr>
          <w:rFonts w:hint="default" w:ascii="Times New Roman" w:hAnsi="Times New Roman" w:cs="Times New Roman"/>
          <w:color w:val="auto"/>
          <w:highlight w:val="none"/>
        </w:rPr>
      </w:pPr>
    </w:p>
    <w:p w14:paraId="7FFFBDCC">
      <w:pPr>
        <w:pStyle w:val="7"/>
        <w:rPr>
          <w:rFonts w:hint="default" w:ascii="Times New Roman" w:hAnsi="Times New Roman" w:cs="Times New Roman"/>
          <w:color w:val="auto"/>
          <w:highlight w:val="none"/>
        </w:rPr>
      </w:pPr>
    </w:p>
    <w:p w14:paraId="25561813">
      <w:pPr>
        <w:rPr>
          <w:rFonts w:hint="default" w:ascii="Times New Roman" w:hAnsi="Times New Roman" w:cs="Times New Roman"/>
          <w:color w:val="auto"/>
          <w:highlight w:val="none"/>
        </w:rPr>
      </w:pPr>
    </w:p>
    <w:p w14:paraId="0368E1A8">
      <w:pPr>
        <w:pStyle w:val="7"/>
        <w:rPr>
          <w:rFonts w:hint="default" w:ascii="Times New Roman" w:hAnsi="Times New Roman" w:cs="Times New Roman"/>
          <w:color w:val="auto"/>
          <w:highlight w:val="none"/>
        </w:rPr>
      </w:pPr>
    </w:p>
    <w:p w14:paraId="3EF48C1A">
      <w:pPr>
        <w:rPr>
          <w:rFonts w:hint="default" w:ascii="Times New Roman" w:hAnsi="Times New Roman" w:cs="Times New Roman"/>
          <w:color w:val="auto"/>
          <w:highlight w:val="none"/>
        </w:rPr>
      </w:pPr>
    </w:p>
    <w:p w14:paraId="0BCE6925">
      <w:pPr>
        <w:pStyle w:val="7"/>
        <w:rPr>
          <w:rFonts w:hint="default" w:ascii="Times New Roman" w:hAnsi="Times New Roman" w:cs="Times New Roman"/>
          <w:color w:val="auto"/>
          <w:highlight w:val="none"/>
        </w:rPr>
      </w:pPr>
    </w:p>
    <w:p w14:paraId="7B9A9EA2">
      <w:pPr>
        <w:rPr>
          <w:rFonts w:hint="default" w:ascii="Times New Roman" w:hAnsi="Times New Roman" w:cs="Times New Roman"/>
          <w:color w:val="auto"/>
          <w:highlight w:val="none"/>
        </w:rPr>
      </w:pPr>
    </w:p>
    <w:p w14:paraId="0CC224FB">
      <w:pPr>
        <w:pStyle w:val="7"/>
        <w:rPr>
          <w:rFonts w:hint="default" w:ascii="Times New Roman" w:hAnsi="Times New Roman" w:cs="Times New Roman"/>
          <w:color w:val="auto"/>
          <w:highlight w:val="none"/>
        </w:rPr>
      </w:pPr>
    </w:p>
    <w:p w14:paraId="77242131">
      <w:pPr>
        <w:rPr>
          <w:rFonts w:hint="default" w:ascii="Times New Roman" w:hAnsi="Times New Roman" w:cs="Times New Roman"/>
          <w:color w:val="auto"/>
          <w:highlight w:val="none"/>
        </w:rPr>
      </w:pPr>
    </w:p>
    <w:p w14:paraId="5CBEA896">
      <w:pPr>
        <w:pStyle w:val="25"/>
        <w:rPr>
          <w:rFonts w:hint="default" w:ascii="Times New Roman" w:hAnsi="Times New Roman" w:cs="Times New Roman"/>
          <w:color w:val="auto"/>
          <w:highlight w:val="none"/>
        </w:rPr>
      </w:pPr>
    </w:p>
    <w:p w14:paraId="45BB6907">
      <w:pPr>
        <w:pStyle w:val="25"/>
        <w:rPr>
          <w:rFonts w:hint="default" w:ascii="Times New Roman" w:hAnsi="Times New Roman" w:cs="Times New Roman"/>
          <w:color w:val="auto"/>
          <w:highlight w:val="none"/>
        </w:rPr>
      </w:pPr>
    </w:p>
    <w:p w14:paraId="0237FF40">
      <w:pPr>
        <w:pStyle w:val="25"/>
        <w:rPr>
          <w:rFonts w:hint="default" w:ascii="Times New Roman" w:hAnsi="Times New Roman" w:cs="Times New Roman"/>
          <w:color w:val="auto"/>
          <w:highlight w:val="none"/>
        </w:rPr>
      </w:pPr>
    </w:p>
    <w:p w14:paraId="32E60A26">
      <w:pPr>
        <w:pStyle w:val="25"/>
        <w:rPr>
          <w:rFonts w:hint="default" w:ascii="Times New Roman" w:hAnsi="Times New Roman" w:cs="Times New Roman"/>
          <w:color w:val="auto"/>
          <w:highlight w:val="none"/>
        </w:rPr>
      </w:pPr>
    </w:p>
    <w:p w14:paraId="671F49A9">
      <w:pPr>
        <w:rPr>
          <w:rFonts w:hint="default" w:ascii="Times New Roman" w:hAnsi="Times New Roman" w:cs="Times New Roman"/>
          <w:color w:val="auto"/>
          <w:highlight w:val="none"/>
        </w:rPr>
      </w:pPr>
    </w:p>
    <w:p w14:paraId="507F0293">
      <w:pPr>
        <w:pStyle w:val="7"/>
        <w:rPr>
          <w:rFonts w:hint="default" w:ascii="Times New Roman" w:hAnsi="Times New Roman" w:cs="Times New Roman"/>
          <w:color w:val="auto"/>
          <w:highlight w:val="none"/>
        </w:rPr>
      </w:pPr>
    </w:p>
    <w:p w14:paraId="10C4278A">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bookmarkStart w:id="239" w:name="_Toc16324"/>
      <w:bookmarkStart w:id="240" w:name="_Toc57820647"/>
      <w:bookmarkStart w:id="241" w:name="_Toc26311"/>
    </w:p>
    <w:p w14:paraId="6B5C0160">
      <w:pPr>
        <w:rPr>
          <w:rFonts w:hint="default" w:ascii="Times New Roman" w:hAnsi="Times New Roman" w:eastAsia="方正仿宋_GBK" w:cs="Times New Roman"/>
          <w:b/>
          <w:bCs/>
          <w:snapToGrid/>
          <w:color w:val="auto"/>
          <w:kern w:val="0"/>
          <w:sz w:val="32"/>
          <w:szCs w:val="32"/>
          <w:highlight w:val="none"/>
          <w:lang w:val="en-US" w:eastAsia="zh-CN" w:bidi="ar"/>
        </w:rPr>
      </w:pPr>
      <w:r>
        <w:rPr>
          <w:rFonts w:hint="default" w:ascii="Times New Roman" w:hAnsi="Times New Roman" w:eastAsia="方正仿宋_GBK" w:cs="Times New Roman"/>
          <w:b/>
          <w:bCs/>
          <w:snapToGrid/>
          <w:color w:val="auto"/>
          <w:kern w:val="0"/>
          <w:sz w:val="32"/>
          <w:szCs w:val="32"/>
          <w:highlight w:val="none"/>
          <w:lang w:val="en-US" w:eastAsia="zh-CN" w:bidi="ar"/>
        </w:rPr>
        <w:br w:type="page"/>
      </w:r>
      <w:r>
        <w:rPr>
          <w:rFonts w:hint="default" w:ascii="Times New Roman" w:hAnsi="Times New Roman" w:eastAsia="方正仿宋_GBK" w:cs="Times New Roman"/>
          <w:b/>
          <w:bCs/>
          <w:snapToGrid/>
          <w:color w:val="auto"/>
          <w:kern w:val="0"/>
          <w:sz w:val="32"/>
          <w:szCs w:val="32"/>
          <w:highlight w:val="none"/>
          <w:lang w:val="en-US" w:eastAsia="zh-CN" w:bidi="ar"/>
        </w:rPr>
        <w:t xml:space="preserve">                     </w:t>
      </w:r>
    </w:p>
    <w:p w14:paraId="1C2F5DB4">
      <w:pPr>
        <w:rPr>
          <w:rFonts w:hint="default" w:ascii="Times New Roman" w:hAnsi="Times New Roman" w:eastAsia="方正仿宋_GBK" w:cs="Times New Roman"/>
          <w:b/>
          <w:bCs/>
          <w:snapToGrid/>
          <w:color w:val="auto"/>
          <w:kern w:val="0"/>
          <w:sz w:val="32"/>
          <w:szCs w:val="32"/>
          <w:highlight w:val="none"/>
          <w:lang w:val="en-US" w:eastAsia="zh-CN" w:bidi="ar"/>
        </w:rPr>
      </w:pPr>
    </w:p>
    <w:p w14:paraId="3DF66F35">
      <w:pPr>
        <w:rPr>
          <w:rFonts w:hint="default" w:ascii="Times New Roman" w:hAnsi="Times New Roman" w:eastAsia="方正仿宋_GBK" w:cs="Times New Roman"/>
          <w:b/>
          <w:bCs/>
          <w:snapToGrid/>
          <w:color w:val="auto"/>
          <w:kern w:val="0"/>
          <w:sz w:val="32"/>
          <w:szCs w:val="32"/>
          <w:highlight w:val="none"/>
          <w:lang w:val="en-US" w:eastAsia="zh-CN" w:bidi="ar"/>
        </w:rPr>
      </w:pPr>
    </w:p>
    <w:p w14:paraId="77680221">
      <w:pPr>
        <w:rPr>
          <w:rFonts w:hint="default" w:ascii="Times New Roman" w:hAnsi="Times New Roman" w:eastAsia="方正仿宋_GBK" w:cs="Times New Roman"/>
          <w:b/>
          <w:bCs/>
          <w:snapToGrid/>
          <w:color w:val="auto"/>
          <w:kern w:val="0"/>
          <w:sz w:val="32"/>
          <w:szCs w:val="32"/>
          <w:highlight w:val="none"/>
          <w:lang w:val="en-US" w:eastAsia="zh-CN" w:bidi="ar"/>
        </w:rPr>
      </w:pPr>
    </w:p>
    <w:p w14:paraId="1DFC1A4A">
      <w:pPr>
        <w:rPr>
          <w:rFonts w:hint="default" w:ascii="Times New Roman" w:hAnsi="Times New Roman" w:eastAsia="方正仿宋_GBK" w:cs="Times New Roman"/>
          <w:b/>
          <w:bCs/>
          <w:snapToGrid/>
          <w:color w:val="auto"/>
          <w:kern w:val="0"/>
          <w:sz w:val="32"/>
          <w:szCs w:val="32"/>
          <w:highlight w:val="none"/>
          <w:lang w:val="en-US" w:eastAsia="zh-CN" w:bidi="ar"/>
        </w:rPr>
      </w:pPr>
    </w:p>
    <w:p w14:paraId="49271251">
      <w:pPr>
        <w:rPr>
          <w:rFonts w:hint="default" w:ascii="Times New Roman" w:hAnsi="Times New Roman" w:eastAsia="方正仿宋_GBK" w:cs="Times New Roman"/>
          <w:b/>
          <w:bCs/>
          <w:snapToGrid/>
          <w:color w:val="auto"/>
          <w:kern w:val="0"/>
          <w:sz w:val="32"/>
          <w:szCs w:val="32"/>
          <w:highlight w:val="none"/>
          <w:lang w:val="en-US" w:eastAsia="zh-CN" w:bidi="ar"/>
        </w:rPr>
      </w:pPr>
    </w:p>
    <w:p w14:paraId="30B4EDB8">
      <w:pPr>
        <w:rPr>
          <w:rFonts w:hint="default" w:ascii="Times New Roman" w:hAnsi="Times New Roman" w:eastAsia="方正仿宋_GBK" w:cs="Times New Roman"/>
          <w:b/>
          <w:bCs/>
          <w:snapToGrid/>
          <w:color w:val="auto"/>
          <w:kern w:val="0"/>
          <w:sz w:val="32"/>
          <w:szCs w:val="32"/>
          <w:highlight w:val="none"/>
          <w:lang w:val="en-US" w:eastAsia="zh-CN" w:bidi="ar"/>
        </w:rPr>
      </w:pPr>
    </w:p>
    <w:p w14:paraId="02355005">
      <w:pPr>
        <w:rPr>
          <w:rFonts w:hint="default" w:ascii="Times New Roman" w:hAnsi="Times New Roman" w:eastAsia="方正仿宋_GBK" w:cs="Times New Roman"/>
          <w:b/>
          <w:bCs/>
          <w:snapToGrid/>
          <w:color w:val="auto"/>
          <w:kern w:val="0"/>
          <w:sz w:val="32"/>
          <w:szCs w:val="32"/>
          <w:highlight w:val="none"/>
          <w:lang w:val="en-US" w:eastAsia="zh-CN" w:bidi="ar"/>
        </w:rPr>
      </w:pPr>
    </w:p>
    <w:p w14:paraId="58D0C5B7">
      <w:pPr>
        <w:pStyle w:val="4"/>
        <w:widowControl w:val="0"/>
        <w:numPr>
          <w:ilvl w:val="0"/>
          <w:numId w:val="0"/>
        </w:numPr>
        <w:kinsoku/>
        <w:autoSpaceDE/>
        <w:autoSpaceDN/>
        <w:adjustRightInd/>
        <w:snapToGrid/>
        <w:spacing w:before="0" w:after="0" w:line="360" w:lineRule="auto"/>
        <w:jc w:val="center"/>
        <w:textAlignment w:val="auto"/>
        <w:rPr>
          <w:rFonts w:hint="default" w:ascii="Times New Roman" w:hAnsi="Times New Roman" w:eastAsia="方正仿宋_GB18030" w:cs="Times New Roman"/>
          <w:b/>
          <w:bCs/>
          <w:snapToGrid/>
          <w:color w:val="auto"/>
          <w:kern w:val="2"/>
          <w:sz w:val="44"/>
          <w:szCs w:val="44"/>
          <w:highlight w:val="none"/>
          <w:lang w:val="en-US" w:eastAsia="zh-CN" w:bidi="ar-SA"/>
        </w:rPr>
      </w:pPr>
      <w:r>
        <w:rPr>
          <w:rFonts w:hint="default" w:ascii="Times New Roman" w:hAnsi="Times New Roman" w:eastAsia="方正仿宋_GB18030" w:cs="Times New Roman"/>
          <w:b/>
          <w:bCs/>
          <w:snapToGrid/>
          <w:color w:val="auto"/>
          <w:kern w:val="2"/>
          <w:sz w:val="44"/>
          <w:szCs w:val="44"/>
          <w:highlight w:val="none"/>
          <w:lang w:val="en-US" w:eastAsia="zh-CN" w:bidi="ar-SA"/>
        </w:rPr>
        <w:t>一、竞选函</w:t>
      </w:r>
    </w:p>
    <w:p w14:paraId="642457C4">
      <w:pPr>
        <w:rPr>
          <w:rFonts w:hint="default" w:ascii="Times New Roman" w:hAnsi="Times New Roman" w:eastAsia="方正仿宋_GBK" w:cs="Times New Roman"/>
          <w:b/>
          <w:bCs/>
          <w:snapToGrid/>
          <w:color w:val="auto"/>
          <w:kern w:val="0"/>
          <w:sz w:val="32"/>
          <w:szCs w:val="32"/>
          <w:highlight w:val="none"/>
          <w:lang w:val="en-US" w:eastAsia="zh-CN" w:bidi="ar"/>
        </w:rPr>
      </w:pPr>
      <w:r>
        <w:rPr>
          <w:rFonts w:hint="default" w:ascii="Times New Roman" w:hAnsi="Times New Roman" w:eastAsia="方正仿宋_GBK" w:cs="Times New Roman"/>
          <w:b/>
          <w:bCs/>
          <w:snapToGrid/>
          <w:color w:val="auto"/>
          <w:kern w:val="0"/>
          <w:sz w:val="32"/>
          <w:szCs w:val="32"/>
          <w:highlight w:val="none"/>
          <w:lang w:val="en-US" w:eastAsia="zh-CN" w:bidi="ar"/>
        </w:rPr>
        <w:br w:type="page"/>
      </w:r>
    </w:p>
    <w:p w14:paraId="1FFAB957">
      <w:pPr>
        <w:spacing w:line="600" w:lineRule="exact"/>
        <w:jc w:val="center"/>
        <w:rPr>
          <w:rFonts w:hint="default" w:ascii="Times New Roman" w:hAnsi="Times New Roman" w:eastAsia="方正仿宋_GBK" w:cs="Times New Roman"/>
          <w:b/>
          <w:bCs/>
          <w:snapToGrid/>
          <w:color w:val="auto"/>
          <w:kern w:val="0"/>
          <w:sz w:val="32"/>
          <w:szCs w:val="32"/>
          <w:highlight w:val="none"/>
          <w:lang w:val="en-US" w:eastAsia="zh-CN" w:bidi="ar"/>
        </w:rPr>
      </w:pPr>
      <w:r>
        <w:rPr>
          <w:rFonts w:hint="default" w:ascii="Times New Roman" w:hAnsi="Times New Roman" w:eastAsia="方正仿宋_GBK" w:cs="Times New Roman"/>
          <w:b/>
          <w:bCs/>
          <w:snapToGrid/>
          <w:color w:val="auto"/>
          <w:kern w:val="0"/>
          <w:sz w:val="32"/>
          <w:szCs w:val="32"/>
          <w:highlight w:val="none"/>
          <w:lang w:val="en-US" w:eastAsia="zh-CN" w:bidi="ar"/>
        </w:rPr>
        <w:t>（一）竞选函</w:t>
      </w:r>
      <w:bookmarkEnd w:id="239"/>
      <w:bookmarkEnd w:id="240"/>
      <w:bookmarkEnd w:id="241"/>
    </w:p>
    <w:p w14:paraId="3C798780">
      <w:pPr>
        <w:pageBreakBefore w:val="0"/>
        <w:wordWrap/>
        <w:overflowPunct/>
        <w:topLinePunct w:val="0"/>
        <w:bidi w:val="0"/>
        <w:spacing w:line="400" w:lineRule="exact"/>
        <w:ind w:firstLine="420" w:firstLineChars="200"/>
        <w:rPr>
          <w:rFonts w:hint="default" w:ascii="Times New Roman" w:hAnsi="Times New Roman" w:cs="Times New Roman" w:eastAsiaTheme="minorEastAsia"/>
          <w:color w:val="auto"/>
          <w:sz w:val="21"/>
          <w:szCs w:val="21"/>
          <w:highlight w:val="none"/>
          <w:lang w:val="en-US" w:eastAsia="zh-CN"/>
        </w:rPr>
      </w:pPr>
    </w:p>
    <w:p w14:paraId="59B5FEC0">
      <w:pPr>
        <w:pageBreakBefore w:val="0"/>
        <w:wordWrap/>
        <w:overflowPunct/>
        <w:topLinePunct w:val="0"/>
        <w:bidi w:val="0"/>
        <w:spacing w:line="400" w:lineRule="exact"/>
        <w:rPr>
          <w:rFonts w:hint="default" w:ascii="Times New Roman" w:hAnsi="Times New Roman" w:eastAsia="方正仿宋_GB18030" w:cs="Times New Roman"/>
          <w:color w:val="auto"/>
          <w:sz w:val="21"/>
          <w:szCs w:val="21"/>
          <w:highlight w:val="none"/>
          <w:u w:val="single"/>
          <w:lang w:val="en-US" w:eastAsia="zh-CN"/>
        </w:rPr>
      </w:pPr>
      <w:r>
        <w:rPr>
          <w:rFonts w:hint="default" w:ascii="Times New Roman" w:hAnsi="Times New Roman" w:eastAsia="方正仿宋_GB18030" w:cs="Times New Roman"/>
          <w:color w:val="auto"/>
          <w:sz w:val="21"/>
          <w:szCs w:val="21"/>
          <w:highlight w:val="none"/>
          <w:u w:val="single"/>
          <w:lang w:val="en-US" w:eastAsia="zh-CN"/>
        </w:rPr>
        <w:tab/>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u w:val="none"/>
          <w:lang w:val="en-US" w:eastAsia="zh-CN"/>
        </w:rPr>
        <w:t>（比选人名称）：</w:t>
      </w:r>
    </w:p>
    <w:p w14:paraId="392350DB">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1．我方已仔细研究了</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（项目名称）比选文件的全部内容，愿意以人民币（大写）</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）的竞选报价（其中，增值税税率为</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）提供</w:t>
      </w:r>
      <w:r>
        <w:rPr>
          <w:rFonts w:hint="default" w:ascii="Times New Roman" w:hAnsi="Times New Roman" w:eastAsia="方正仿宋_GB18030" w:cs="Times New Roman"/>
          <w:color w:val="auto"/>
          <w:sz w:val="21"/>
          <w:szCs w:val="21"/>
          <w:highlight w:val="none"/>
          <w:u w:val="single"/>
          <w:lang w:val="en-US" w:eastAsia="zh-CN"/>
        </w:rPr>
        <w:t>重庆环保投资集团有限公司渝南环境治理分公司忠县乡镇污水处理厂污泥转运服务项目</w:t>
      </w:r>
      <w:r>
        <w:rPr>
          <w:rFonts w:hint="default" w:ascii="Times New Roman" w:hAnsi="Times New Roman" w:eastAsia="方正仿宋_GB18030" w:cs="Times New Roman"/>
          <w:color w:val="auto"/>
          <w:sz w:val="21"/>
          <w:szCs w:val="21"/>
          <w:highlight w:val="none"/>
          <w:lang w:val="en-US" w:eastAsia="zh-CN"/>
        </w:rPr>
        <w:t>，并按合同约定履行义务。</w:t>
      </w:r>
    </w:p>
    <w:p w14:paraId="022D50C9">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2. 竞选文件的组成部分如存在内容不一致的，以竞选函为准。</w:t>
      </w:r>
    </w:p>
    <w:p w14:paraId="5246D3C6">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 xml:space="preserve">3．我方承诺将按竞选文件提供服务。 </w:t>
      </w:r>
    </w:p>
    <w:p w14:paraId="47B2A6BC">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4．我方承诺在比选文件规定的比选有效期内不撤销竞选文件。</w:t>
      </w:r>
    </w:p>
    <w:p w14:paraId="67DBF58C">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5. 我方在此声明，所递交的竞选文件及有关资料内容完整、真实和准确。</w:t>
      </w:r>
    </w:p>
    <w:p w14:paraId="28869CF7">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6．如我方中选，我方承诺：</w:t>
      </w:r>
    </w:p>
    <w:p w14:paraId="26A6E0E1">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（1）在收到成交通知书后，在成交通知书规定的期限内与你方签订合同；</w:t>
      </w:r>
    </w:p>
    <w:p w14:paraId="161654D0">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（2）在签订合同时不向你方提出附加条件；</w:t>
      </w:r>
    </w:p>
    <w:p w14:paraId="676EB0BE">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（3）按照比选文件要求提交履约保证金；</w:t>
      </w:r>
    </w:p>
    <w:p w14:paraId="09BD578D">
      <w:pPr>
        <w:pageBreakBefore w:val="0"/>
        <w:wordWrap/>
        <w:overflowPunct/>
        <w:topLinePunct w:val="0"/>
        <w:bidi w:val="0"/>
        <w:spacing w:line="400" w:lineRule="exact"/>
        <w:ind w:firstLine="420" w:firstLineChars="200"/>
        <w:rPr>
          <w:rFonts w:hint="default" w:ascii="Times New Roman" w:hAnsi="Times New Roman" w:eastAsia="方正仿宋_GB18030" w:cs="Times New Roman"/>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（4）在合同约定的期限内完成合同规定的全部义务。</w:t>
      </w:r>
    </w:p>
    <w:p w14:paraId="2D5717C7">
      <w:pPr>
        <w:pageBreakBefore w:val="0"/>
        <w:wordWrap/>
        <w:overflowPunct/>
        <w:topLinePunct w:val="0"/>
        <w:bidi w:val="0"/>
        <w:spacing w:line="400" w:lineRule="exact"/>
        <w:ind w:firstLine="420" w:firstLineChars="200"/>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eastAsia="方正仿宋_GB18030" w:cs="Times New Roman"/>
          <w:color w:val="auto"/>
          <w:sz w:val="21"/>
          <w:szCs w:val="21"/>
          <w:highlight w:val="none"/>
          <w:lang w:val="en-US" w:eastAsia="zh-CN"/>
        </w:rPr>
        <w:t>7 ．</w:t>
      </w:r>
      <w:r>
        <w:rPr>
          <w:rFonts w:hint="default" w:ascii="Times New Roman" w:hAnsi="Times New Roman" w:eastAsia="方正仿宋_GB18030" w:cs="Times New Roman"/>
          <w:color w:val="auto"/>
          <w:sz w:val="21"/>
          <w:szCs w:val="21"/>
          <w:highlight w:val="none"/>
          <w:u w:val="single"/>
          <w:lang w:val="en-US" w:eastAsia="zh-CN"/>
        </w:rPr>
        <w:t xml:space="preserve">                             </w:t>
      </w:r>
      <w:r>
        <w:rPr>
          <w:rFonts w:hint="default" w:ascii="Times New Roman" w:hAnsi="Times New Roman" w:eastAsia="方正仿宋_GB18030" w:cs="Times New Roman"/>
          <w:color w:val="auto"/>
          <w:sz w:val="21"/>
          <w:szCs w:val="21"/>
          <w:highlight w:val="none"/>
          <w:lang w:val="en-US" w:eastAsia="zh-CN"/>
        </w:rPr>
        <w:t>（其他补充说明）。</w:t>
      </w:r>
    </w:p>
    <w:p w14:paraId="09029C3E">
      <w:pPr>
        <w:pStyle w:val="7"/>
        <w:rPr>
          <w:rFonts w:hint="default" w:ascii="Times New Roman" w:hAnsi="Times New Roman" w:cs="Times New Roman"/>
          <w:color w:val="auto"/>
          <w:highlight w:val="none"/>
          <w:lang w:val="en-US" w:eastAsia="zh-CN"/>
        </w:rPr>
      </w:pPr>
    </w:p>
    <w:p w14:paraId="4675CB2C">
      <w:pPr>
        <w:ind w:left="105" w:right="105"/>
        <w:rPr>
          <w:rFonts w:hint="default" w:ascii="Times New Roman" w:hAnsi="Times New Roman" w:eastAsia="方正仿宋_GBK" w:cs="Times New Roman"/>
          <w:highlight w:val="none"/>
        </w:rPr>
      </w:pPr>
    </w:p>
    <w:p w14:paraId="6AB4A832">
      <w:pPr>
        <w:pStyle w:val="7"/>
        <w:ind w:left="105" w:right="105" w:firstLine="4725" w:firstLineChars="2250"/>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竞选人：</w:t>
      </w:r>
      <w:r>
        <w:rPr>
          <w:rFonts w:hint="default" w:ascii="Times New Roman" w:hAnsi="Times New Roman" w:eastAsia="方正仿宋_GBK" w:cs="Times New Roman"/>
          <w:color w:val="auto"/>
          <w:highlight w:val="none"/>
          <w:u w:val="single"/>
        </w:rPr>
        <w:t xml:space="preserve">          </w:t>
      </w:r>
      <w:r>
        <w:rPr>
          <w:rFonts w:hint="default" w:ascii="Times New Roman" w:hAnsi="Times New Roman" w:eastAsia="方正仿宋_GBK" w:cs="Times New Roman"/>
          <w:color w:val="auto"/>
          <w:highlight w:val="none"/>
        </w:rPr>
        <w:t>（单位公章）</w:t>
      </w:r>
    </w:p>
    <w:p w14:paraId="7A7A40B5">
      <w:pPr>
        <w:ind w:left="105" w:right="105" w:firstLine="3780" w:firstLineChars="18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法定代表人或授权代表人：</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（签字）</w:t>
      </w:r>
    </w:p>
    <w:p w14:paraId="59E387D6">
      <w:pPr>
        <w:pStyle w:val="7"/>
        <w:ind w:left="105" w:right="105"/>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t xml:space="preserve">                                          </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年</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 xml:space="preserve"> 月</w:t>
      </w:r>
      <w:r>
        <w:rPr>
          <w:rFonts w:hint="default" w:ascii="Times New Roman" w:hAnsi="Times New Roman" w:eastAsia="方正仿宋_GBK" w:cs="Times New Roman"/>
          <w:highlight w:val="none"/>
          <w:u w:val="single"/>
        </w:rPr>
        <w:t xml:space="preserve">     </w:t>
      </w:r>
      <w:r>
        <w:rPr>
          <w:rFonts w:hint="default" w:ascii="Times New Roman" w:hAnsi="Times New Roman" w:eastAsia="方正仿宋_GBK" w:cs="Times New Roman"/>
          <w:highlight w:val="none"/>
        </w:rPr>
        <w:t xml:space="preserve"> 日</w:t>
      </w:r>
    </w:p>
    <w:p w14:paraId="4636A979">
      <w:pPr>
        <w:ind w:left="48" w:leftChars="23" w:right="105"/>
        <w:jc w:val="left"/>
        <w:rPr>
          <w:rFonts w:hint="default" w:ascii="Times New Roman" w:hAnsi="Times New Roman" w:cs="Times New Roman"/>
          <w:highlight w:val="none"/>
        </w:rPr>
      </w:pPr>
    </w:p>
    <w:p w14:paraId="7B55F887">
      <w:pPr>
        <w:pStyle w:val="7"/>
        <w:rPr>
          <w:rFonts w:hint="default" w:ascii="Times New Roman" w:hAnsi="Times New Roman" w:cs="Times New Roman"/>
          <w:color w:val="auto"/>
          <w:highlight w:val="none"/>
          <w:lang w:val="en-US" w:eastAsia="zh-CN"/>
        </w:rPr>
      </w:pPr>
    </w:p>
    <w:p w14:paraId="6858FBD9">
      <w:pPr>
        <w:rPr>
          <w:rFonts w:hint="default" w:ascii="Times New Roman" w:hAnsi="Times New Roman" w:cs="Times New Roman"/>
          <w:color w:val="auto"/>
          <w:highlight w:val="none"/>
        </w:rPr>
      </w:pPr>
    </w:p>
    <w:p w14:paraId="0B59CCA3">
      <w:pPr>
        <w:pStyle w:val="7"/>
        <w:rPr>
          <w:rFonts w:hint="default" w:ascii="Times New Roman" w:hAnsi="Times New Roman" w:cs="Times New Roman"/>
          <w:color w:val="auto"/>
          <w:highlight w:val="none"/>
        </w:rPr>
      </w:pPr>
    </w:p>
    <w:p w14:paraId="22087CFF">
      <w:pPr>
        <w:rPr>
          <w:rFonts w:hint="default" w:ascii="Times New Roman" w:hAnsi="Times New Roman" w:cs="Times New Roman"/>
          <w:color w:val="auto"/>
          <w:highlight w:val="none"/>
        </w:rPr>
      </w:pPr>
    </w:p>
    <w:p w14:paraId="7D3B089A">
      <w:pPr>
        <w:pStyle w:val="7"/>
        <w:rPr>
          <w:rFonts w:hint="default" w:ascii="Times New Roman" w:hAnsi="Times New Roman" w:cs="Times New Roman"/>
          <w:color w:val="auto"/>
          <w:highlight w:val="none"/>
        </w:rPr>
      </w:pPr>
    </w:p>
    <w:p w14:paraId="7FEF05F2">
      <w:pPr>
        <w:rPr>
          <w:rFonts w:hint="default" w:ascii="Times New Roman" w:hAnsi="Times New Roman" w:cs="Times New Roman"/>
          <w:color w:val="auto"/>
          <w:highlight w:val="none"/>
        </w:rPr>
      </w:pPr>
    </w:p>
    <w:p w14:paraId="32DAA65E">
      <w:pPr>
        <w:rPr>
          <w:rFonts w:hint="default" w:ascii="Times New Roman" w:hAnsi="Times New Roman" w:cs="Times New Roman"/>
          <w:color w:val="auto"/>
          <w:highlight w:val="none"/>
        </w:rPr>
      </w:pPr>
    </w:p>
    <w:p w14:paraId="5951E812">
      <w:pPr>
        <w:pStyle w:val="25"/>
        <w:rPr>
          <w:rFonts w:hint="default" w:ascii="Times New Roman" w:hAnsi="Times New Roman" w:cs="Times New Roman"/>
          <w:color w:val="auto"/>
          <w:highlight w:val="none"/>
        </w:rPr>
      </w:pPr>
    </w:p>
    <w:p w14:paraId="1E1068AC">
      <w:pPr>
        <w:pStyle w:val="25"/>
        <w:rPr>
          <w:rFonts w:hint="default" w:ascii="Times New Roman" w:hAnsi="Times New Roman" w:cs="Times New Roman"/>
          <w:color w:val="auto"/>
          <w:highlight w:val="none"/>
        </w:rPr>
      </w:pPr>
    </w:p>
    <w:p w14:paraId="754F6AF6">
      <w:pPr>
        <w:pStyle w:val="25"/>
        <w:rPr>
          <w:rFonts w:hint="default" w:ascii="Times New Roman" w:hAnsi="Times New Roman" w:cs="Times New Roman"/>
          <w:color w:val="auto"/>
          <w:highlight w:val="none"/>
        </w:rPr>
      </w:pPr>
    </w:p>
    <w:p w14:paraId="10482879">
      <w:pPr>
        <w:pStyle w:val="25"/>
        <w:rPr>
          <w:rFonts w:hint="default" w:ascii="Times New Roman" w:hAnsi="Times New Roman" w:cs="Times New Roman"/>
          <w:color w:val="auto"/>
          <w:highlight w:val="none"/>
        </w:rPr>
      </w:pPr>
    </w:p>
    <w:p w14:paraId="45C58E7C">
      <w:pPr>
        <w:pStyle w:val="7"/>
        <w:rPr>
          <w:rFonts w:hint="default" w:ascii="Times New Roman" w:hAnsi="Times New Roman" w:cs="Times New Roman"/>
          <w:color w:val="auto"/>
          <w:highlight w:val="none"/>
        </w:rPr>
      </w:pPr>
    </w:p>
    <w:p w14:paraId="527AD224">
      <w:pPr>
        <w:ind w:left="48" w:leftChars="23" w:right="105"/>
        <w:jc w:val="left"/>
        <w:rPr>
          <w:rFonts w:hint="default" w:ascii="Times New Roman" w:hAnsi="Times New Roman" w:cs="Times New Roman"/>
          <w:highlight w:val="none"/>
        </w:rPr>
      </w:pPr>
    </w:p>
    <w:p w14:paraId="03B0267A">
      <w:pPr>
        <w:pStyle w:val="47"/>
        <w:bidi w:val="0"/>
        <w:jc w:val="left"/>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r>
        <w:rPr>
          <w:rFonts w:hint="default" w:ascii="Times New Roman" w:hAnsi="Times New Roman" w:eastAsia="方正仿宋_GBK" w:cs="Times New Roman"/>
          <w:b/>
          <w:bCs/>
          <w:i w:val="0"/>
          <w:iCs w:val="0"/>
          <w:snapToGrid w:val="0"/>
          <w:color w:val="000000"/>
          <w:kern w:val="0"/>
          <w:sz w:val="24"/>
          <w:szCs w:val="24"/>
          <w:highlight w:val="none"/>
          <w:u w:val="none"/>
          <w:lang w:val="en-US" w:eastAsia="zh-CN" w:bidi="ar"/>
        </w:rPr>
        <w:t xml:space="preserve">                           </w:t>
      </w:r>
      <w: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t xml:space="preserve">  </w:t>
      </w:r>
    </w:p>
    <w:p w14:paraId="48CEFB2A">
      <w:pPr>
        <w:pStyle w:val="47"/>
        <w:bidi w:val="0"/>
        <w:jc w:val="center"/>
        <w:rPr>
          <w:rFonts w:hint="default" w:ascii="Times New Roman" w:hAnsi="Times New Roman" w:eastAsia="方正仿宋_GBK" w:cs="Times New Roman"/>
          <w:b/>
          <w:bCs/>
          <w:i w:val="0"/>
          <w:iCs w:val="0"/>
          <w:snapToGrid w:val="0"/>
          <w:color w:val="000000"/>
          <w:kern w:val="0"/>
          <w:sz w:val="24"/>
          <w:szCs w:val="24"/>
          <w:highlight w:val="none"/>
          <w:u w:val="none"/>
          <w:lang w:val="en-US" w:eastAsia="zh-CN" w:bidi="ar"/>
        </w:rPr>
      </w:pPr>
      <w:r>
        <w:rPr>
          <w:rFonts w:hint="default" w:ascii="Times New Roman" w:hAnsi="Times New Roman" w:eastAsia="方正仿宋_GBK" w:cs="Times New Roman"/>
          <w:b/>
          <w:bCs/>
          <w:kern w:val="0"/>
          <w:sz w:val="32"/>
          <w:szCs w:val="32"/>
          <w:highlight w:val="none"/>
          <w:lang w:val="en-US" w:eastAsia="zh-CN" w:bidi="ar"/>
        </w:rPr>
        <w:t>（二）铲装上车明细表</w:t>
      </w:r>
    </w:p>
    <w:p w14:paraId="28C52A64">
      <w:pPr>
        <w:pStyle w:val="26"/>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80" w:firstLineChars="200"/>
        <w:jc w:val="both"/>
        <w:textAlignment w:val="baseline"/>
        <w:rPr>
          <w:rFonts w:hint="default" w:ascii="Times New Roman" w:hAnsi="Times New Roman" w:eastAsia="方正仿宋_GBK" w:cs="Times New Roman"/>
          <w:i w:val="0"/>
          <w:iCs w:val="0"/>
          <w:snapToGrid w:val="0"/>
          <w:color w:val="000000"/>
          <w:kern w:val="0"/>
          <w:sz w:val="24"/>
          <w:szCs w:val="24"/>
          <w:highlight w:val="none"/>
          <w:u w:val="none"/>
          <w:lang w:val="en-US" w:eastAsia="zh-CN" w:bidi="ar"/>
        </w:rPr>
      </w:pPr>
    </w:p>
    <w:tbl>
      <w:tblPr>
        <w:tblStyle w:val="20"/>
        <w:tblpPr w:leftFromText="180" w:rightFromText="180" w:vertAnchor="text" w:horzAnchor="page" w:tblpX="1360" w:tblpY="254"/>
        <w:tblOverlap w:val="never"/>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120"/>
        <w:gridCol w:w="1560"/>
        <w:gridCol w:w="785"/>
        <w:gridCol w:w="760"/>
        <w:gridCol w:w="1440"/>
        <w:gridCol w:w="1575"/>
        <w:gridCol w:w="1350"/>
      </w:tblGrid>
      <w:tr w14:paraId="0365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58F439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污水处理厂名称</w:t>
            </w:r>
          </w:p>
        </w:tc>
        <w:tc>
          <w:tcPr>
            <w:tcW w:w="1680" w:type="dxa"/>
            <w:gridSpan w:val="2"/>
            <w:noWrap w:val="0"/>
            <w:vAlign w:val="center"/>
          </w:tcPr>
          <w:p w14:paraId="1DFB181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限价单价/车次（元）</w:t>
            </w:r>
          </w:p>
        </w:tc>
        <w:tc>
          <w:tcPr>
            <w:tcW w:w="1545" w:type="dxa"/>
            <w:gridSpan w:val="2"/>
            <w:noWrap w:val="0"/>
            <w:vAlign w:val="center"/>
          </w:tcPr>
          <w:p w14:paraId="03A65B8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报价单价/车次（元）</w:t>
            </w:r>
          </w:p>
        </w:tc>
        <w:tc>
          <w:tcPr>
            <w:tcW w:w="1440" w:type="dxa"/>
            <w:noWrap w:val="0"/>
            <w:vAlign w:val="center"/>
          </w:tcPr>
          <w:p w14:paraId="7733A61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预估车次（不少于10吨）</w:t>
            </w:r>
          </w:p>
        </w:tc>
        <w:tc>
          <w:tcPr>
            <w:tcW w:w="1575" w:type="dxa"/>
            <w:noWrap w:val="0"/>
            <w:vAlign w:val="center"/>
          </w:tcPr>
          <w:p w14:paraId="0BBCFE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合计（元）</w:t>
            </w:r>
          </w:p>
        </w:tc>
        <w:tc>
          <w:tcPr>
            <w:tcW w:w="1350" w:type="dxa"/>
            <w:noWrap w:val="0"/>
            <w:vAlign w:val="center"/>
          </w:tcPr>
          <w:p w14:paraId="008CFE1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baseline"/>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备注</w:t>
            </w:r>
          </w:p>
        </w:tc>
      </w:tr>
      <w:tr w14:paraId="15FD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6DDCCD9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tc>
        <w:tc>
          <w:tcPr>
            <w:tcW w:w="1680" w:type="dxa"/>
            <w:gridSpan w:val="2"/>
            <w:noWrap w:val="0"/>
            <w:vAlign w:val="center"/>
          </w:tcPr>
          <w:p w14:paraId="48F6434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5F096A2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1F5885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83</w:t>
            </w:r>
          </w:p>
        </w:tc>
        <w:tc>
          <w:tcPr>
            <w:tcW w:w="1575" w:type="dxa"/>
            <w:noWrap w:val="0"/>
            <w:vAlign w:val="bottom"/>
          </w:tcPr>
          <w:p w14:paraId="4B65A28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684BDB5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0DC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46F1E1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金山镇污水处理厂</w:t>
            </w:r>
          </w:p>
        </w:tc>
        <w:tc>
          <w:tcPr>
            <w:tcW w:w="1680" w:type="dxa"/>
            <w:gridSpan w:val="2"/>
            <w:noWrap w:val="0"/>
            <w:vAlign w:val="center"/>
          </w:tcPr>
          <w:p w14:paraId="294333F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23E729F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144E2D7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7C93EFB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0256156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73E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23ED48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鸣玉镇污水处理厂</w:t>
            </w:r>
          </w:p>
        </w:tc>
        <w:tc>
          <w:tcPr>
            <w:tcW w:w="1680" w:type="dxa"/>
            <w:gridSpan w:val="2"/>
            <w:noWrap w:val="0"/>
            <w:vAlign w:val="center"/>
          </w:tcPr>
          <w:p w14:paraId="46DC17B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453AC9D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7297D35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464272E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682C374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BB5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2825A2E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太平场镇污水处理厂</w:t>
            </w:r>
          </w:p>
        </w:tc>
        <w:tc>
          <w:tcPr>
            <w:tcW w:w="1680" w:type="dxa"/>
            <w:gridSpan w:val="2"/>
            <w:shd w:val="clear" w:color="auto" w:fill="auto"/>
            <w:noWrap w:val="0"/>
            <w:vAlign w:val="center"/>
          </w:tcPr>
          <w:p w14:paraId="34D560E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628CFD5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28F575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1594261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45BA3E3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5F5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737F130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石墙镇污水处理厂</w:t>
            </w:r>
          </w:p>
        </w:tc>
        <w:tc>
          <w:tcPr>
            <w:tcW w:w="1680" w:type="dxa"/>
            <w:gridSpan w:val="2"/>
            <w:shd w:val="clear" w:color="auto" w:fill="auto"/>
            <w:noWrap w:val="0"/>
            <w:vAlign w:val="center"/>
          </w:tcPr>
          <w:p w14:paraId="20F7454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C7352C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1E17CAD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5081901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73D325E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134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FB1AE5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大有镇污水处理厂</w:t>
            </w:r>
          </w:p>
        </w:tc>
        <w:tc>
          <w:tcPr>
            <w:tcW w:w="1680" w:type="dxa"/>
            <w:gridSpan w:val="2"/>
            <w:shd w:val="clear" w:color="auto" w:fill="auto"/>
            <w:noWrap w:val="0"/>
            <w:vAlign w:val="center"/>
          </w:tcPr>
          <w:p w14:paraId="3EC13FC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3EF3DF7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5ED589D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6C5D3E5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63307C8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945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500004E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黎香湖镇污水处理厂</w:t>
            </w:r>
          </w:p>
        </w:tc>
        <w:tc>
          <w:tcPr>
            <w:tcW w:w="1680" w:type="dxa"/>
            <w:gridSpan w:val="2"/>
            <w:shd w:val="clear" w:color="auto" w:fill="auto"/>
            <w:noWrap w:val="0"/>
            <w:vAlign w:val="center"/>
          </w:tcPr>
          <w:p w14:paraId="10BE32A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31E1FEF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81B266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575" w:type="dxa"/>
            <w:noWrap w:val="0"/>
            <w:vAlign w:val="bottom"/>
          </w:tcPr>
          <w:p w14:paraId="56872EF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36D42B9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DA5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27A270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山王坪镇污水处理厂</w:t>
            </w:r>
          </w:p>
        </w:tc>
        <w:tc>
          <w:tcPr>
            <w:tcW w:w="1680" w:type="dxa"/>
            <w:gridSpan w:val="2"/>
            <w:shd w:val="clear" w:color="auto" w:fill="auto"/>
            <w:noWrap w:val="0"/>
            <w:vAlign w:val="center"/>
          </w:tcPr>
          <w:p w14:paraId="2C2FB24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021EE1F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3051C7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w:t>
            </w:r>
          </w:p>
        </w:tc>
        <w:tc>
          <w:tcPr>
            <w:tcW w:w="1575" w:type="dxa"/>
            <w:noWrap w:val="0"/>
            <w:vAlign w:val="bottom"/>
          </w:tcPr>
          <w:p w14:paraId="02B156B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5A1D6B9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01F7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592444A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石莲镇污水处理厂</w:t>
            </w:r>
          </w:p>
        </w:tc>
        <w:tc>
          <w:tcPr>
            <w:tcW w:w="1680" w:type="dxa"/>
            <w:gridSpan w:val="2"/>
            <w:shd w:val="clear" w:color="auto" w:fill="auto"/>
            <w:noWrap w:val="0"/>
            <w:vAlign w:val="center"/>
          </w:tcPr>
          <w:p w14:paraId="2EA6128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35EC943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45EAD01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575" w:type="dxa"/>
            <w:noWrap w:val="0"/>
            <w:vAlign w:val="bottom"/>
          </w:tcPr>
          <w:p w14:paraId="1487BC7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179F7C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04C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4F817E7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木凉镇污水处理厂</w:t>
            </w:r>
          </w:p>
        </w:tc>
        <w:tc>
          <w:tcPr>
            <w:tcW w:w="1680" w:type="dxa"/>
            <w:gridSpan w:val="2"/>
            <w:shd w:val="clear" w:color="auto" w:fill="auto"/>
            <w:noWrap w:val="0"/>
            <w:vAlign w:val="center"/>
          </w:tcPr>
          <w:p w14:paraId="4397348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79C2E6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1E0DB9F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53C490B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835E9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FA2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76C2198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德隆镇污水处理厂</w:t>
            </w:r>
          </w:p>
        </w:tc>
        <w:tc>
          <w:tcPr>
            <w:tcW w:w="1680" w:type="dxa"/>
            <w:gridSpan w:val="2"/>
            <w:shd w:val="clear" w:color="auto" w:fill="auto"/>
            <w:noWrap w:val="0"/>
            <w:vAlign w:val="center"/>
          </w:tcPr>
          <w:p w14:paraId="37A2183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652C1EA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4ACD830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4B44FCD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783EAD4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C0F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1FC1012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古花镇污水处理厂</w:t>
            </w:r>
          </w:p>
        </w:tc>
        <w:tc>
          <w:tcPr>
            <w:tcW w:w="1680" w:type="dxa"/>
            <w:gridSpan w:val="2"/>
            <w:shd w:val="clear" w:color="auto" w:fill="auto"/>
            <w:noWrap w:val="0"/>
            <w:vAlign w:val="center"/>
          </w:tcPr>
          <w:p w14:paraId="28D3378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137E5DC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68673B7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1CA7229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AB29B6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6A1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71DF027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民主镇污水处理厂</w:t>
            </w:r>
          </w:p>
        </w:tc>
        <w:tc>
          <w:tcPr>
            <w:tcW w:w="1680" w:type="dxa"/>
            <w:gridSpan w:val="2"/>
            <w:shd w:val="clear" w:color="auto" w:fill="auto"/>
            <w:noWrap w:val="0"/>
            <w:vAlign w:val="center"/>
          </w:tcPr>
          <w:p w14:paraId="32E4922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8C3C28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62B9AB8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760827F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7502B04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AE7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2B83E39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石溪镇污水处理厂</w:t>
            </w:r>
          </w:p>
        </w:tc>
        <w:tc>
          <w:tcPr>
            <w:tcW w:w="1680" w:type="dxa"/>
            <w:gridSpan w:val="2"/>
            <w:shd w:val="clear" w:color="auto" w:fill="auto"/>
            <w:noWrap w:val="0"/>
            <w:vAlign w:val="center"/>
          </w:tcPr>
          <w:p w14:paraId="278D2C9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667051F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40A1665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455FC46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167040D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486D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5B9F71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峰岩乡污水处理厂</w:t>
            </w:r>
          </w:p>
        </w:tc>
        <w:tc>
          <w:tcPr>
            <w:tcW w:w="1680" w:type="dxa"/>
            <w:gridSpan w:val="2"/>
            <w:shd w:val="clear" w:color="auto" w:fill="auto"/>
            <w:noWrap w:val="0"/>
            <w:vAlign w:val="center"/>
          </w:tcPr>
          <w:p w14:paraId="106CA4D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03E84F6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7DDABA1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23E690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B4F77B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4EC8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804530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楠竹山镇污水处理厂</w:t>
            </w:r>
          </w:p>
        </w:tc>
        <w:tc>
          <w:tcPr>
            <w:tcW w:w="1680" w:type="dxa"/>
            <w:gridSpan w:val="2"/>
            <w:shd w:val="clear" w:color="auto" w:fill="auto"/>
            <w:noWrap w:val="0"/>
            <w:vAlign w:val="center"/>
          </w:tcPr>
          <w:p w14:paraId="5D5475D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04ABB92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50189C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7D480BB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0CDBE63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25BF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4FCE8B0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中桥乡污水处理厂</w:t>
            </w:r>
          </w:p>
        </w:tc>
        <w:tc>
          <w:tcPr>
            <w:tcW w:w="1680" w:type="dxa"/>
            <w:gridSpan w:val="2"/>
            <w:shd w:val="clear" w:color="auto" w:fill="auto"/>
            <w:noWrap w:val="0"/>
            <w:vAlign w:val="center"/>
          </w:tcPr>
          <w:p w14:paraId="7EE0E3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05B94C9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797B7B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5A4C5B3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3E6563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AEC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347DD8A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合溪镇污水处理厂</w:t>
            </w:r>
          </w:p>
        </w:tc>
        <w:tc>
          <w:tcPr>
            <w:tcW w:w="1680" w:type="dxa"/>
            <w:gridSpan w:val="2"/>
            <w:shd w:val="clear" w:color="auto" w:fill="auto"/>
            <w:noWrap w:val="0"/>
            <w:vAlign w:val="center"/>
          </w:tcPr>
          <w:p w14:paraId="35CF12C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1AE1AF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738F30D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78C43C7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69ACCBF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1788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4231BCA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三泉镇污水处理厂</w:t>
            </w:r>
          </w:p>
        </w:tc>
        <w:tc>
          <w:tcPr>
            <w:tcW w:w="1680" w:type="dxa"/>
            <w:gridSpan w:val="2"/>
            <w:shd w:val="clear" w:color="auto" w:fill="auto"/>
            <w:noWrap w:val="0"/>
            <w:vAlign w:val="center"/>
          </w:tcPr>
          <w:p w14:paraId="77E30F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1FCC3A5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2219A3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w:t>
            </w:r>
          </w:p>
        </w:tc>
        <w:tc>
          <w:tcPr>
            <w:tcW w:w="1575" w:type="dxa"/>
            <w:noWrap w:val="0"/>
            <w:vAlign w:val="bottom"/>
          </w:tcPr>
          <w:p w14:paraId="0D840B4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AE254A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398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3EBCF08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骑龙镇污水处理厂</w:t>
            </w:r>
          </w:p>
        </w:tc>
        <w:tc>
          <w:tcPr>
            <w:tcW w:w="1680" w:type="dxa"/>
            <w:gridSpan w:val="2"/>
            <w:shd w:val="clear" w:color="auto" w:fill="auto"/>
            <w:noWrap w:val="0"/>
            <w:vAlign w:val="center"/>
          </w:tcPr>
          <w:p w14:paraId="65AAFE9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7817E14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3E67C16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5215D01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83D3D8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37AB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0CDBB03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庆元镇污水处理厂</w:t>
            </w:r>
          </w:p>
        </w:tc>
        <w:tc>
          <w:tcPr>
            <w:tcW w:w="1680" w:type="dxa"/>
            <w:gridSpan w:val="2"/>
            <w:shd w:val="clear" w:color="auto" w:fill="auto"/>
            <w:noWrap w:val="0"/>
            <w:vAlign w:val="center"/>
          </w:tcPr>
          <w:p w14:paraId="30BE4E6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6F78F7D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5300A2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w:t>
            </w:r>
          </w:p>
        </w:tc>
        <w:tc>
          <w:tcPr>
            <w:tcW w:w="1575" w:type="dxa"/>
            <w:noWrap w:val="0"/>
            <w:vAlign w:val="bottom"/>
          </w:tcPr>
          <w:p w14:paraId="260933E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0FED4D5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2EE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398ABF8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冷水关镇污水处理厂</w:t>
            </w:r>
          </w:p>
        </w:tc>
        <w:tc>
          <w:tcPr>
            <w:tcW w:w="1680" w:type="dxa"/>
            <w:gridSpan w:val="2"/>
            <w:shd w:val="clear" w:color="auto" w:fill="auto"/>
            <w:noWrap w:val="0"/>
            <w:vAlign w:val="center"/>
          </w:tcPr>
          <w:p w14:paraId="0A0B179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3C91E0C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33F4E58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357FC85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25AABB3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6658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noWrap w:val="0"/>
            <w:vAlign w:val="center"/>
          </w:tcPr>
          <w:p w14:paraId="37D6ECD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头渡镇污水处理厂</w:t>
            </w:r>
          </w:p>
        </w:tc>
        <w:tc>
          <w:tcPr>
            <w:tcW w:w="1680" w:type="dxa"/>
            <w:gridSpan w:val="2"/>
            <w:shd w:val="clear" w:color="auto" w:fill="auto"/>
            <w:noWrap w:val="0"/>
            <w:vAlign w:val="center"/>
          </w:tcPr>
          <w:p w14:paraId="6A3F202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565</w:t>
            </w:r>
          </w:p>
        </w:tc>
        <w:tc>
          <w:tcPr>
            <w:tcW w:w="1545" w:type="dxa"/>
            <w:gridSpan w:val="2"/>
            <w:noWrap w:val="0"/>
            <w:vAlign w:val="center"/>
          </w:tcPr>
          <w:p w14:paraId="2E35153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440" w:type="dxa"/>
            <w:noWrap w:val="0"/>
            <w:vAlign w:val="center"/>
          </w:tcPr>
          <w:p w14:paraId="06CA90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w:t>
            </w:r>
          </w:p>
        </w:tc>
        <w:tc>
          <w:tcPr>
            <w:tcW w:w="1575" w:type="dxa"/>
            <w:noWrap w:val="0"/>
            <w:vAlign w:val="bottom"/>
          </w:tcPr>
          <w:p w14:paraId="6942D36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center"/>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350" w:type="dxa"/>
            <w:noWrap w:val="0"/>
            <w:vAlign w:val="center"/>
          </w:tcPr>
          <w:p w14:paraId="3782210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jc w:val="left"/>
              <w:rPr>
                <w:rFonts w:hint="default" w:ascii="Times New Roman" w:hAnsi="Times New Roman" w:eastAsia="方正仿宋_GBK" w:cs="Times New Roman"/>
                <w:kern w:val="2"/>
                <w:sz w:val="21"/>
                <w:szCs w:val="21"/>
                <w:highlight w:val="none"/>
                <w:u w:val="none"/>
                <w:vertAlign w:val="baseline"/>
                <w:lang w:val="en-US" w:eastAsia="zh-CN" w:bidi="ar-SA"/>
              </w:rPr>
            </w:pPr>
          </w:p>
        </w:tc>
      </w:tr>
      <w:tr w14:paraId="5A2B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775" w:type="dxa"/>
            <w:gridSpan w:val="4"/>
            <w:shd w:val="clear" w:color="auto" w:fill="auto"/>
            <w:noWrap w:val="0"/>
            <w:vAlign w:val="center"/>
          </w:tcPr>
          <w:p w14:paraId="08F8287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限价合计人民币（小写）：</w:t>
            </w:r>
            <w:r>
              <w:rPr>
                <w:rFonts w:hint="default" w:ascii="Times New Roman" w:hAnsi="Times New Roman" w:eastAsia="方正仿宋_GBK" w:cs="Times New Roman"/>
                <w:b/>
                <w:bCs/>
                <w:i w:val="0"/>
                <w:iCs w:val="0"/>
                <w:color w:val="000000"/>
                <w:sz w:val="24"/>
                <w:szCs w:val="24"/>
                <w:highlight w:val="none"/>
                <w:u w:val="none"/>
                <w:lang w:val="en-US" w:eastAsia="zh-CN"/>
              </w:rPr>
              <w:t>92095.00</w:t>
            </w:r>
            <w:r>
              <w:rPr>
                <w:rFonts w:hint="default" w:ascii="Times New Roman" w:hAnsi="Times New Roman" w:eastAsia="方正仿宋_GBK" w:cs="Times New Roman"/>
                <w:b/>
                <w:bCs/>
                <w:i w:val="0"/>
                <w:iCs w:val="0"/>
                <w:color w:val="000000"/>
                <w:kern w:val="0"/>
                <w:sz w:val="21"/>
                <w:szCs w:val="21"/>
                <w:highlight w:val="none"/>
                <w:u w:val="none"/>
                <w:lang w:val="en-US" w:eastAsia="zh-CN" w:bidi="ar"/>
              </w:rPr>
              <w:t>元</w:t>
            </w:r>
          </w:p>
        </w:tc>
        <w:tc>
          <w:tcPr>
            <w:tcW w:w="5125" w:type="dxa"/>
            <w:gridSpan w:val="4"/>
            <w:shd w:val="clear" w:color="auto" w:fill="auto"/>
            <w:noWrap w:val="0"/>
            <w:vAlign w:val="center"/>
          </w:tcPr>
          <w:p w14:paraId="340DCDD9">
            <w:pPr>
              <w:keepNext w:val="0"/>
              <w:keepLines w:val="0"/>
              <w:pageBreakBefore w:val="0"/>
              <w:widowControl/>
              <w:kinsoku/>
              <w:wordWrap/>
              <w:overflowPunct/>
              <w:topLinePunct w:val="0"/>
              <w:autoSpaceDE/>
              <w:autoSpaceDN/>
              <w:bidi w:val="0"/>
              <w:adjustRightInd/>
              <w:snapToGrid/>
              <w:spacing w:line="400" w:lineRule="exact"/>
              <w:jc w:val="left"/>
              <w:rPr>
                <w:rFonts w:hint="default" w:ascii="Times New Roman" w:hAnsi="Times New Roman" w:eastAsia="方正仿宋_GBK" w:cs="Times New Roman"/>
                <w:b/>
                <w:bCs/>
                <w:i w:val="0"/>
                <w:iCs w:val="0"/>
                <w:snapToGrid w:val="0"/>
                <w:color w:val="000000"/>
                <w:kern w:val="0"/>
                <w:sz w:val="21"/>
                <w:szCs w:val="21"/>
                <w:highlight w:val="none"/>
                <w:u w:val="none"/>
                <w:lang w:val="en-US" w:eastAsia="zh-CN"/>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限价合计人民币（大写）：玖万贰仟零玖拾伍元整</w:t>
            </w:r>
          </w:p>
        </w:tc>
      </w:tr>
      <w:tr w14:paraId="61C5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75" w:type="dxa"/>
            <w:gridSpan w:val="4"/>
            <w:shd w:val="clear" w:color="auto" w:fill="auto"/>
            <w:noWrap w:val="0"/>
            <w:vAlign w:val="center"/>
          </w:tcPr>
          <w:p w14:paraId="41690D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报价合计人民币（小写）：</w:t>
            </w:r>
          </w:p>
        </w:tc>
        <w:tc>
          <w:tcPr>
            <w:tcW w:w="5125" w:type="dxa"/>
            <w:gridSpan w:val="4"/>
            <w:shd w:val="clear" w:color="auto" w:fill="auto"/>
            <w:noWrap w:val="0"/>
            <w:vAlign w:val="center"/>
          </w:tcPr>
          <w:p w14:paraId="4A1189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报价合计人民币（大写）：</w:t>
            </w:r>
          </w:p>
        </w:tc>
      </w:tr>
      <w:tr w14:paraId="2B7C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775" w:type="dxa"/>
            <w:gridSpan w:val="4"/>
            <w:shd w:val="clear" w:color="auto" w:fill="auto"/>
            <w:noWrap w:val="0"/>
            <w:vAlign w:val="center"/>
          </w:tcPr>
          <w:p w14:paraId="63C1187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适用税率：</w:t>
            </w:r>
          </w:p>
        </w:tc>
        <w:tc>
          <w:tcPr>
            <w:tcW w:w="5125" w:type="dxa"/>
            <w:gridSpan w:val="4"/>
            <w:shd w:val="clear" w:color="auto" w:fill="auto"/>
            <w:noWrap w:val="0"/>
            <w:vAlign w:val="center"/>
          </w:tcPr>
          <w:p w14:paraId="470C05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p>
        </w:tc>
      </w:tr>
      <w:tr w14:paraId="1BA3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gridSpan w:val="2"/>
            <w:shd w:val="clear" w:color="auto" w:fill="auto"/>
            <w:noWrap w:val="0"/>
            <w:vAlign w:val="center"/>
          </w:tcPr>
          <w:p w14:paraId="0F99545D">
            <w:pPr>
              <w:keepNext w:val="0"/>
              <w:keepLines w:val="0"/>
              <w:widowControl/>
              <w:suppressLineNumbers w:val="0"/>
              <w:jc w:val="center"/>
              <w:textAlignment w:val="center"/>
              <w:rPr>
                <w:rFonts w:hint="default" w:ascii="Times New Roman" w:hAnsi="Times New Roman" w:eastAsia="方正仿宋_GBK" w:cs="Times New Roman"/>
                <w:i w:val="0"/>
                <w:iCs w:val="0"/>
                <w:snapToGrid w:val="0"/>
                <w:color w:val="000000"/>
                <w:kern w:val="0"/>
                <w:sz w:val="24"/>
                <w:szCs w:val="24"/>
                <w:highlight w:val="none"/>
                <w:u w:val="none"/>
                <w:lang w:val="en-US"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费用说明</w:t>
            </w:r>
          </w:p>
        </w:tc>
        <w:tc>
          <w:tcPr>
            <w:tcW w:w="7470" w:type="dxa"/>
            <w:gridSpan w:val="6"/>
            <w:shd w:val="clear" w:color="auto" w:fill="auto"/>
            <w:noWrap w:val="0"/>
            <w:vAlign w:val="top"/>
          </w:tcPr>
          <w:p w14:paraId="3D473700">
            <w:pPr>
              <w:pStyle w:val="26"/>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both"/>
              <w:textAlignment w:val="baseline"/>
              <w:rPr>
                <w:rFonts w:hint="default" w:ascii="Times New Roman" w:hAnsi="Times New Roman" w:eastAsia="方正仿宋_GBK" w:cs="Times New Roman"/>
                <w:i w:val="0"/>
                <w:iCs w:val="0"/>
                <w:snapToGrid w:val="0"/>
                <w:color w:val="000000"/>
                <w:kern w:val="0"/>
                <w:sz w:val="24"/>
                <w:szCs w:val="24"/>
                <w:highlight w:val="none"/>
                <w:u w:val="none"/>
                <w:lang w:val="en-US" w:eastAsia="zh-CN"/>
              </w:rPr>
            </w:pPr>
            <w:r>
              <w:rPr>
                <w:rFonts w:hint="default" w:ascii="Times New Roman" w:hAnsi="Times New Roman" w:eastAsia="方正仿宋_GBK" w:cs="Times New Roman"/>
                <w:i w:val="0"/>
                <w:iCs w:val="0"/>
                <w:snapToGrid w:val="0"/>
                <w:color w:val="000000"/>
                <w:kern w:val="0"/>
                <w:sz w:val="24"/>
                <w:szCs w:val="24"/>
                <w:highlight w:val="none"/>
                <w:u w:val="none"/>
                <w:lang w:val="en-US" w:eastAsia="zh-CN" w:bidi="ar"/>
              </w:rPr>
              <w:t>综合考虑完成此项工作的全部义务应承担的一切成本、税金、费用和支出、合理利润等所有费用。</w:t>
            </w:r>
            <w:r>
              <w:rPr>
                <w:rFonts w:hint="default" w:ascii="Times New Roman" w:hAnsi="Times New Roman" w:eastAsia="方正仿宋_GBK" w:cs="Times New Roman"/>
                <w:sz w:val="22"/>
                <w:szCs w:val="18"/>
                <w:highlight w:val="none"/>
              </w:rPr>
              <w:t>含但不限于</w:t>
            </w:r>
            <w:r>
              <w:rPr>
                <w:rFonts w:hint="default" w:ascii="Times New Roman" w:hAnsi="Times New Roman" w:eastAsia="方正仿宋_GBK" w:cs="Times New Roman"/>
                <w:sz w:val="22"/>
                <w:szCs w:val="18"/>
                <w:highlight w:val="none"/>
                <w:lang w:val="en-US" w:eastAsia="zh-CN"/>
              </w:rPr>
              <w:t>人工费、油费、车辆损耗费、保险费、</w:t>
            </w:r>
            <w:r>
              <w:rPr>
                <w:rFonts w:hint="default" w:ascii="Times New Roman" w:hAnsi="Times New Roman" w:eastAsia="方正仿宋_GBK" w:cs="Times New Roman"/>
                <w:sz w:val="22"/>
                <w:szCs w:val="18"/>
                <w:highlight w:val="none"/>
              </w:rPr>
              <w:t>污泥上下车、运输费、过路过桥费、风险费用、税金</w:t>
            </w:r>
            <w:r>
              <w:rPr>
                <w:rFonts w:hint="default" w:ascii="Times New Roman" w:hAnsi="Times New Roman" w:eastAsia="方正仿宋_GBK" w:cs="Times New Roman"/>
                <w:sz w:val="22"/>
                <w:szCs w:val="18"/>
                <w:highlight w:val="none"/>
                <w:lang w:val="en-US" w:eastAsia="zh-CN"/>
              </w:rPr>
              <w:t>等污泥</w:t>
            </w:r>
            <w:r>
              <w:rPr>
                <w:rFonts w:hint="default" w:ascii="Times New Roman" w:hAnsi="Times New Roman" w:eastAsia="方正仿宋_GBK" w:cs="Times New Roman"/>
                <w:sz w:val="22"/>
                <w:szCs w:val="18"/>
                <w:highlight w:val="none"/>
              </w:rPr>
              <w:t>转运至</w:t>
            </w:r>
            <w:r>
              <w:rPr>
                <w:rFonts w:hint="default" w:ascii="Times New Roman" w:hAnsi="Times New Roman" w:eastAsia="方正仿宋_GBK" w:cs="Times New Roman"/>
                <w:sz w:val="22"/>
                <w:szCs w:val="18"/>
                <w:highlight w:val="none"/>
                <w:lang w:eastAsia="zh-CN"/>
              </w:rPr>
              <w:t>需求方</w:t>
            </w:r>
            <w:r>
              <w:rPr>
                <w:rFonts w:hint="default" w:ascii="Times New Roman" w:hAnsi="Times New Roman" w:eastAsia="方正仿宋_GBK" w:cs="Times New Roman"/>
                <w:sz w:val="22"/>
                <w:szCs w:val="18"/>
                <w:highlight w:val="none"/>
              </w:rPr>
              <w:t>指定单位（地点）产生的全部费用。运输量以</w:t>
            </w:r>
            <w:r>
              <w:rPr>
                <w:rFonts w:hint="default" w:ascii="Times New Roman" w:hAnsi="Times New Roman" w:eastAsia="方正仿宋_GBK" w:cs="Times New Roman"/>
                <w:sz w:val="22"/>
                <w:szCs w:val="18"/>
                <w:highlight w:val="none"/>
                <w:lang w:eastAsia="zh-CN"/>
              </w:rPr>
              <w:t>需求方</w:t>
            </w:r>
            <w:r>
              <w:rPr>
                <w:rFonts w:hint="default" w:ascii="Times New Roman" w:hAnsi="Times New Roman" w:eastAsia="方正仿宋_GBK" w:cs="Times New Roman"/>
                <w:sz w:val="22"/>
                <w:szCs w:val="18"/>
                <w:highlight w:val="none"/>
              </w:rPr>
              <w:t>、</w:t>
            </w:r>
            <w:r>
              <w:rPr>
                <w:rFonts w:hint="default" w:ascii="Times New Roman" w:hAnsi="Times New Roman" w:eastAsia="方正仿宋_GBK" w:cs="Times New Roman"/>
                <w:color w:val="auto"/>
                <w:highlight w:val="none"/>
                <w:lang w:val="en-US" w:eastAsia="zh-CN"/>
              </w:rPr>
              <w:t>竞选人</w:t>
            </w:r>
            <w:r>
              <w:rPr>
                <w:rFonts w:hint="default" w:ascii="Times New Roman" w:hAnsi="Times New Roman" w:eastAsia="方正仿宋_GBK" w:cs="Times New Roman"/>
                <w:sz w:val="22"/>
                <w:szCs w:val="18"/>
                <w:highlight w:val="none"/>
              </w:rPr>
              <w:t>、污泥处置单位三方认可的过磅单</w:t>
            </w:r>
            <w:r>
              <w:rPr>
                <w:rFonts w:hint="default" w:ascii="Times New Roman" w:hAnsi="Times New Roman" w:eastAsia="方正仿宋_GBK" w:cs="Times New Roman"/>
                <w:sz w:val="22"/>
                <w:szCs w:val="18"/>
                <w:highlight w:val="none"/>
                <w:lang w:eastAsia="zh-CN"/>
              </w:rPr>
              <w:t>（每车污泥重量不低于</w:t>
            </w:r>
            <w:r>
              <w:rPr>
                <w:rFonts w:hint="default" w:ascii="Times New Roman" w:hAnsi="Times New Roman" w:eastAsia="方正仿宋_GBK" w:cs="Times New Roman"/>
                <w:sz w:val="22"/>
                <w:szCs w:val="18"/>
                <w:highlight w:val="none"/>
                <w:lang w:val="en-US" w:eastAsia="zh-CN"/>
              </w:rPr>
              <w:t>10吨</w:t>
            </w:r>
            <w:r>
              <w:rPr>
                <w:rFonts w:hint="default" w:ascii="Times New Roman" w:hAnsi="Times New Roman" w:eastAsia="方正仿宋_GBK" w:cs="Times New Roman"/>
                <w:sz w:val="22"/>
                <w:szCs w:val="18"/>
                <w:highlight w:val="none"/>
                <w:lang w:eastAsia="zh-CN"/>
              </w:rPr>
              <w:t>）</w:t>
            </w:r>
            <w:r>
              <w:rPr>
                <w:rFonts w:hint="default" w:ascii="Times New Roman" w:hAnsi="Times New Roman" w:eastAsia="方正仿宋_GBK" w:cs="Times New Roman"/>
                <w:sz w:val="22"/>
                <w:szCs w:val="18"/>
                <w:highlight w:val="none"/>
              </w:rPr>
              <w:t>为准。</w:t>
            </w:r>
          </w:p>
        </w:tc>
      </w:tr>
    </w:tbl>
    <w:p w14:paraId="4ADE0462">
      <w:pPr>
        <w:pStyle w:val="26"/>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80" w:firstLineChars="200"/>
        <w:jc w:val="both"/>
        <w:textAlignment w:val="baseline"/>
        <w:rPr>
          <w:rFonts w:hint="default" w:ascii="Times New Roman" w:hAnsi="Times New Roman" w:eastAsia="方正仿宋_GBK" w:cs="Times New Roman"/>
          <w:i w:val="0"/>
          <w:iCs w:val="0"/>
          <w:snapToGrid w:val="0"/>
          <w:color w:val="000000"/>
          <w:kern w:val="0"/>
          <w:sz w:val="24"/>
          <w:szCs w:val="24"/>
          <w:highlight w:val="none"/>
          <w:u w:val="none"/>
          <w:lang w:val="en-US" w:eastAsia="zh-CN" w:bidi="ar"/>
        </w:rPr>
      </w:pPr>
    </w:p>
    <w:p w14:paraId="00EEB9DB">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3F93E4BD">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6EABCC9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291A88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65EDA59C">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E05DA4C">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3C1743A">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7AA4FA1D">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779B0A7F">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45A18727">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31674BE4">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CDF59B4">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5301308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6A37EFA">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5C9D1AB6">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5446D5B9">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0C0EB12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1877354E">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794B244D">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65A30DF0">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21799AE3">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72F5127F">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248F7EE3">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p>
    <w:p w14:paraId="2ACE4E24">
      <w:pP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br w:type="page"/>
      </w:r>
    </w:p>
    <w:p w14:paraId="6451394D">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t>（三）污泥转运明细表</w:t>
      </w:r>
    </w:p>
    <w:tbl>
      <w:tblPr>
        <w:tblStyle w:val="19"/>
        <w:tblpPr w:leftFromText="180" w:rightFromText="180" w:vertAnchor="text" w:horzAnchor="page" w:tblpX="1030" w:tblpY="900"/>
        <w:tblOverlap w:val="never"/>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5"/>
        <w:gridCol w:w="85"/>
        <w:gridCol w:w="955"/>
        <w:gridCol w:w="1025"/>
        <w:gridCol w:w="1125"/>
        <w:gridCol w:w="1145"/>
        <w:gridCol w:w="855"/>
        <w:gridCol w:w="915"/>
        <w:gridCol w:w="1200"/>
        <w:gridCol w:w="1020"/>
      </w:tblGrid>
      <w:tr w14:paraId="522D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130" w:type="dxa"/>
            <w:gridSpan w:val="2"/>
            <w:noWrap w:val="0"/>
            <w:vAlign w:val="center"/>
          </w:tcPr>
          <w:p w14:paraId="345AE51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污水处理厂名称</w:t>
            </w:r>
          </w:p>
        </w:tc>
        <w:tc>
          <w:tcPr>
            <w:tcW w:w="955" w:type="dxa"/>
            <w:noWrap w:val="0"/>
            <w:vAlign w:val="center"/>
          </w:tcPr>
          <w:p w14:paraId="15D4DE3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承运起始地</w:t>
            </w:r>
          </w:p>
        </w:tc>
        <w:tc>
          <w:tcPr>
            <w:tcW w:w="1025" w:type="dxa"/>
            <w:noWrap w:val="0"/>
            <w:vAlign w:val="center"/>
          </w:tcPr>
          <w:p w14:paraId="669B6AE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承运目的地</w:t>
            </w:r>
          </w:p>
        </w:tc>
        <w:tc>
          <w:tcPr>
            <w:tcW w:w="1125" w:type="dxa"/>
            <w:noWrap w:val="0"/>
            <w:vAlign w:val="center"/>
          </w:tcPr>
          <w:p w14:paraId="4A79963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限价单价（元/吨/公里）</w:t>
            </w:r>
          </w:p>
        </w:tc>
        <w:tc>
          <w:tcPr>
            <w:tcW w:w="1145" w:type="dxa"/>
            <w:noWrap w:val="0"/>
            <w:vAlign w:val="center"/>
          </w:tcPr>
          <w:p w14:paraId="7A20E15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报价单价（元/吨/公里）</w:t>
            </w:r>
          </w:p>
        </w:tc>
        <w:tc>
          <w:tcPr>
            <w:tcW w:w="855" w:type="dxa"/>
            <w:noWrap w:val="0"/>
            <w:vAlign w:val="center"/>
          </w:tcPr>
          <w:p w14:paraId="64DC58F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公里数</w:t>
            </w:r>
          </w:p>
        </w:tc>
        <w:tc>
          <w:tcPr>
            <w:tcW w:w="915" w:type="dxa"/>
            <w:noWrap w:val="0"/>
            <w:vAlign w:val="center"/>
          </w:tcPr>
          <w:p w14:paraId="0A0B0DC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预估转运污泥（吨）</w:t>
            </w:r>
          </w:p>
        </w:tc>
        <w:tc>
          <w:tcPr>
            <w:tcW w:w="1200" w:type="dxa"/>
            <w:noWrap w:val="0"/>
            <w:vAlign w:val="center"/>
          </w:tcPr>
          <w:p w14:paraId="37FE8E2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预估费用合计（元）</w:t>
            </w:r>
          </w:p>
        </w:tc>
        <w:tc>
          <w:tcPr>
            <w:tcW w:w="1020" w:type="dxa"/>
            <w:noWrap w:val="0"/>
            <w:vAlign w:val="center"/>
          </w:tcPr>
          <w:p w14:paraId="1B533CE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b/>
                <w:bCs/>
                <w:kern w:val="2"/>
                <w:sz w:val="21"/>
                <w:szCs w:val="21"/>
                <w:highlight w:val="none"/>
                <w:u w:val="none"/>
                <w:vertAlign w:val="baseline"/>
                <w:lang w:val="en-US" w:eastAsia="zh-CN" w:bidi="ar-SA"/>
              </w:rPr>
            </w:pPr>
            <w:r>
              <w:rPr>
                <w:rFonts w:hint="default" w:ascii="Times New Roman" w:hAnsi="Times New Roman" w:eastAsia="方正仿宋_GBK" w:cs="Times New Roman"/>
                <w:b/>
                <w:bCs/>
                <w:kern w:val="2"/>
                <w:sz w:val="21"/>
                <w:szCs w:val="21"/>
                <w:highlight w:val="none"/>
                <w:u w:val="none"/>
                <w:vertAlign w:val="baseline"/>
                <w:lang w:val="en-US" w:eastAsia="zh-CN" w:bidi="ar-SA"/>
              </w:rPr>
              <w:t>备注</w:t>
            </w:r>
          </w:p>
        </w:tc>
      </w:tr>
      <w:tr w14:paraId="32E9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581587D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金山镇污水处理厂</w:t>
            </w:r>
          </w:p>
        </w:tc>
        <w:tc>
          <w:tcPr>
            <w:tcW w:w="955" w:type="dxa"/>
            <w:noWrap w:val="0"/>
            <w:vAlign w:val="center"/>
          </w:tcPr>
          <w:p w14:paraId="05062E7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金山镇</w:t>
            </w:r>
          </w:p>
        </w:tc>
        <w:tc>
          <w:tcPr>
            <w:tcW w:w="1025" w:type="dxa"/>
            <w:vMerge w:val="restart"/>
            <w:noWrap w:val="0"/>
            <w:vAlign w:val="center"/>
          </w:tcPr>
          <w:p w14:paraId="7BAE90F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大观镇污水处理厂</w:t>
            </w:r>
          </w:p>
          <w:p w14:paraId="3CE489F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p w14:paraId="6186A2CC">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noWrap w:val="0"/>
            <w:vAlign w:val="center"/>
          </w:tcPr>
          <w:p w14:paraId="1A4CB20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4F1CBF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FF378B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60</w:t>
            </w:r>
          </w:p>
        </w:tc>
        <w:tc>
          <w:tcPr>
            <w:tcW w:w="915" w:type="dxa"/>
            <w:noWrap w:val="0"/>
            <w:vAlign w:val="center"/>
          </w:tcPr>
          <w:p w14:paraId="1C73DBB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BE789F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7CA74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2BB8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52C7C8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鸣玉镇污水处理厂</w:t>
            </w:r>
          </w:p>
        </w:tc>
        <w:tc>
          <w:tcPr>
            <w:tcW w:w="955" w:type="dxa"/>
            <w:noWrap w:val="0"/>
            <w:vAlign w:val="center"/>
          </w:tcPr>
          <w:p w14:paraId="6192DD0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鸣玉镇</w:t>
            </w:r>
          </w:p>
        </w:tc>
        <w:tc>
          <w:tcPr>
            <w:tcW w:w="1025" w:type="dxa"/>
            <w:vMerge w:val="continue"/>
            <w:noWrap w:val="0"/>
            <w:vAlign w:val="center"/>
          </w:tcPr>
          <w:p w14:paraId="1A76584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noWrap w:val="0"/>
            <w:vAlign w:val="center"/>
          </w:tcPr>
          <w:p w14:paraId="7D3395B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05C7F98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6B5328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35</w:t>
            </w:r>
          </w:p>
        </w:tc>
        <w:tc>
          <w:tcPr>
            <w:tcW w:w="915" w:type="dxa"/>
            <w:noWrap w:val="0"/>
            <w:vAlign w:val="center"/>
          </w:tcPr>
          <w:p w14:paraId="1048528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38B82D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63E0C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18C6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7A03C66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太平场镇污水处理厂</w:t>
            </w:r>
          </w:p>
        </w:tc>
        <w:tc>
          <w:tcPr>
            <w:tcW w:w="955" w:type="dxa"/>
            <w:noWrap w:val="0"/>
            <w:vAlign w:val="center"/>
          </w:tcPr>
          <w:p w14:paraId="01F48E4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太平场</w:t>
            </w:r>
          </w:p>
        </w:tc>
        <w:tc>
          <w:tcPr>
            <w:tcW w:w="1025" w:type="dxa"/>
            <w:vMerge w:val="continue"/>
            <w:noWrap w:val="0"/>
            <w:vAlign w:val="center"/>
          </w:tcPr>
          <w:p w14:paraId="24931AF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noWrap w:val="0"/>
            <w:vAlign w:val="center"/>
          </w:tcPr>
          <w:p w14:paraId="766CD27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3FDE34E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B30DEC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915" w:type="dxa"/>
            <w:noWrap w:val="0"/>
            <w:vAlign w:val="center"/>
          </w:tcPr>
          <w:p w14:paraId="2AC0D93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47BA884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74F39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5D83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0" w:type="dxa"/>
            <w:gridSpan w:val="2"/>
            <w:noWrap w:val="0"/>
            <w:vAlign w:val="center"/>
          </w:tcPr>
          <w:p w14:paraId="1A1B3D9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石墙镇污水处理厂</w:t>
            </w:r>
          </w:p>
        </w:tc>
        <w:tc>
          <w:tcPr>
            <w:tcW w:w="955" w:type="dxa"/>
            <w:noWrap w:val="0"/>
            <w:vAlign w:val="center"/>
          </w:tcPr>
          <w:p w14:paraId="6207441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石墙镇</w:t>
            </w:r>
          </w:p>
        </w:tc>
        <w:tc>
          <w:tcPr>
            <w:tcW w:w="1025" w:type="dxa"/>
            <w:vMerge w:val="continue"/>
            <w:noWrap w:val="0"/>
            <w:vAlign w:val="center"/>
          </w:tcPr>
          <w:p w14:paraId="10262632">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shd w:val="clear" w:color="auto" w:fill="auto"/>
            <w:noWrap w:val="0"/>
            <w:vAlign w:val="center"/>
          </w:tcPr>
          <w:p w14:paraId="35ECAC2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4D9B0D7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0CFFAA7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48</w:t>
            </w:r>
          </w:p>
        </w:tc>
        <w:tc>
          <w:tcPr>
            <w:tcW w:w="915" w:type="dxa"/>
            <w:noWrap w:val="0"/>
            <w:vAlign w:val="center"/>
          </w:tcPr>
          <w:p w14:paraId="61E6869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3289810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F2029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3DED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3F3A2A9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大有镇污水处理厂</w:t>
            </w:r>
          </w:p>
        </w:tc>
        <w:tc>
          <w:tcPr>
            <w:tcW w:w="955" w:type="dxa"/>
            <w:noWrap w:val="0"/>
            <w:vAlign w:val="center"/>
          </w:tcPr>
          <w:p w14:paraId="6CE54B4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大有镇</w:t>
            </w:r>
          </w:p>
        </w:tc>
        <w:tc>
          <w:tcPr>
            <w:tcW w:w="1025" w:type="dxa"/>
            <w:vMerge w:val="continue"/>
            <w:noWrap w:val="0"/>
            <w:vAlign w:val="center"/>
          </w:tcPr>
          <w:p w14:paraId="656D56E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shd w:val="clear" w:color="auto" w:fill="auto"/>
            <w:noWrap w:val="0"/>
            <w:vAlign w:val="center"/>
          </w:tcPr>
          <w:p w14:paraId="4D94FCC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640BA8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1F3102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65</w:t>
            </w:r>
          </w:p>
        </w:tc>
        <w:tc>
          <w:tcPr>
            <w:tcW w:w="915" w:type="dxa"/>
            <w:noWrap w:val="0"/>
            <w:vAlign w:val="center"/>
          </w:tcPr>
          <w:p w14:paraId="5E58BE3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26E1031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5DB9BA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434A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1AB5E1D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黎香湖镇污水处理厂</w:t>
            </w:r>
          </w:p>
        </w:tc>
        <w:tc>
          <w:tcPr>
            <w:tcW w:w="955" w:type="dxa"/>
            <w:noWrap w:val="0"/>
            <w:vAlign w:val="center"/>
          </w:tcPr>
          <w:p w14:paraId="7E2E172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黎香湖</w:t>
            </w:r>
          </w:p>
        </w:tc>
        <w:tc>
          <w:tcPr>
            <w:tcW w:w="1025" w:type="dxa"/>
            <w:vMerge w:val="continue"/>
            <w:noWrap w:val="0"/>
            <w:vAlign w:val="center"/>
          </w:tcPr>
          <w:p w14:paraId="3567C91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125" w:type="dxa"/>
            <w:shd w:val="clear" w:color="auto" w:fill="auto"/>
            <w:noWrap w:val="0"/>
            <w:vAlign w:val="center"/>
          </w:tcPr>
          <w:p w14:paraId="6566D5F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E95267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0C324D8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16</w:t>
            </w:r>
          </w:p>
        </w:tc>
        <w:tc>
          <w:tcPr>
            <w:tcW w:w="915" w:type="dxa"/>
            <w:noWrap w:val="0"/>
            <w:vAlign w:val="center"/>
          </w:tcPr>
          <w:p w14:paraId="7767865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65C0F3E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96572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kern w:val="2"/>
                <w:sz w:val="28"/>
                <w:szCs w:val="28"/>
                <w:highlight w:val="none"/>
                <w:u w:val="none"/>
                <w:vertAlign w:val="baseline"/>
                <w:lang w:val="en-US" w:eastAsia="zh-CN" w:bidi="ar-SA"/>
              </w:rPr>
            </w:pPr>
          </w:p>
        </w:tc>
      </w:tr>
      <w:tr w14:paraId="6233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1732B6D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山王坪污水处理厂</w:t>
            </w:r>
          </w:p>
        </w:tc>
        <w:tc>
          <w:tcPr>
            <w:tcW w:w="955" w:type="dxa"/>
            <w:noWrap w:val="0"/>
            <w:vAlign w:val="center"/>
          </w:tcPr>
          <w:p w14:paraId="583D510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山王坪</w:t>
            </w:r>
          </w:p>
        </w:tc>
        <w:tc>
          <w:tcPr>
            <w:tcW w:w="1025" w:type="dxa"/>
            <w:vMerge w:val="continue"/>
            <w:noWrap w:val="0"/>
            <w:vAlign w:val="center"/>
          </w:tcPr>
          <w:p w14:paraId="2969366C">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23765CB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6D745D1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BD9CCE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85</w:t>
            </w:r>
          </w:p>
        </w:tc>
        <w:tc>
          <w:tcPr>
            <w:tcW w:w="915" w:type="dxa"/>
            <w:noWrap w:val="0"/>
            <w:vAlign w:val="center"/>
          </w:tcPr>
          <w:p w14:paraId="1C863C9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40</w:t>
            </w:r>
          </w:p>
        </w:tc>
        <w:tc>
          <w:tcPr>
            <w:tcW w:w="1200" w:type="dxa"/>
            <w:noWrap w:val="0"/>
            <w:vAlign w:val="center"/>
          </w:tcPr>
          <w:p w14:paraId="6700CF5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D5068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B75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5212153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石莲镇污水处理厂</w:t>
            </w:r>
          </w:p>
        </w:tc>
        <w:tc>
          <w:tcPr>
            <w:tcW w:w="955" w:type="dxa"/>
            <w:noWrap w:val="0"/>
            <w:vAlign w:val="center"/>
          </w:tcPr>
          <w:p w14:paraId="2D1718B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石莲镇</w:t>
            </w:r>
          </w:p>
        </w:tc>
        <w:tc>
          <w:tcPr>
            <w:tcW w:w="1025" w:type="dxa"/>
            <w:vMerge w:val="continue"/>
            <w:noWrap w:val="0"/>
            <w:vAlign w:val="center"/>
          </w:tcPr>
          <w:p w14:paraId="58C4F78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41F4948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32D2ACC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74C487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38</w:t>
            </w:r>
          </w:p>
        </w:tc>
        <w:tc>
          <w:tcPr>
            <w:tcW w:w="915" w:type="dxa"/>
            <w:noWrap w:val="0"/>
            <w:vAlign w:val="center"/>
          </w:tcPr>
          <w:p w14:paraId="72B28A0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5BB37CB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4C6D2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36E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4B9056F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木凉镇污水处理厂</w:t>
            </w:r>
          </w:p>
        </w:tc>
        <w:tc>
          <w:tcPr>
            <w:tcW w:w="955" w:type="dxa"/>
            <w:noWrap w:val="0"/>
            <w:vAlign w:val="center"/>
          </w:tcPr>
          <w:p w14:paraId="010532A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木凉镇</w:t>
            </w:r>
          </w:p>
        </w:tc>
        <w:tc>
          <w:tcPr>
            <w:tcW w:w="1025" w:type="dxa"/>
            <w:vMerge w:val="continue"/>
            <w:noWrap w:val="0"/>
            <w:vAlign w:val="center"/>
          </w:tcPr>
          <w:p w14:paraId="7995C3A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38CA1C8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07666DB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345F910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10</w:t>
            </w:r>
          </w:p>
        </w:tc>
        <w:tc>
          <w:tcPr>
            <w:tcW w:w="915" w:type="dxa"/>
            <w:noWrap w:val="0"/>
            <w:vAlign w:val="center"/>
          </w:tcPr>
          <w:p w14:paraId="668F739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4595FB8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89740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D74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43E750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德隆镇污水处理厂</w:t>
            </w:r>
          </w:p>
        </w:tc>
        <w:tc>
          <w:tcPr>
            <w:tcW w:w="955" w:type="dxa"/>
            <w:noWrap w:val="0"/>
            <w:vAlign w:val="center"/>
          </w:tcPr>
          <w:p w14:paraId="1D2C312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德隆镇</w:t>
            </w:r>
          </w:p>
        </w:tc>
        <w:tc>
          <w:tcPr>
            <w:tcW w:w="1025" w:type="dxa"/>
            <w:vMerge w:val="continue"/>
            <w:noWrap w:val="0"/>
            <w:vAlign w:val="center"/>
          </w:tcPr>
          <w:p w14:paraId="1D72C31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158439F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9C311E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9EAB4E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78</w:t>
            </w:r>
          </w:p>
        </w:tc>
        <w:tc>
          <w:tcPr>
            <w:tcW w:w="915" w:type="dxa"/>
            <w:noWrap w:val="0"/>
            <w:vAlign w:val="center"/>
          </w:tcPr>
          <w:p w14:paraId="1C6C668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5393E14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1D11C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C25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7E034D4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古花镇污水处理厂</w:t>
            </w:r>
          </w:p>
        </w:tc>
        <w:tc>
          <w:tcPr>
            <w:tcW w:w="955" w:type="dxa"/>
            <w:noWrap w:val="0"/>
            <w:vAlign w:val="center"/>
          </w:tcPr>
          <w:p w14:paraId="279BC04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古花镇</w:t>
            </w:r>
          </w:p>
        </w:tc>
        <w:tc>
          <w:tcPr>
            <w:tcW w:w="1025" w:type="dxa"/>
            <w:vMerge w:val="continue"/>
            <w:noWrap w:val="0"/>
            <w:vAlign w:val="center"/>
          </w:tcPr>
          <w:p w14:paraId="0FB0B2E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3D5B4AF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68B153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30E252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85</w:t>
            </w:r>
          </w:p>
        </w:tc>
        <w:tc>
          <w:tcPr>
            <w:tcW w:w="915" w:type="dxa"/>
            <w:noWrap w:val="0"/>
            <w:vAlign w:val="center"/>
          </w:tcPr>
          <w:p w14:paraId="7E5FD0E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2ACAA30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8DEC3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2E80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D98EEF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民主镇污水处理厂</w:t>
            </w:r>
          </w:p>
        </w:tc>
        <w:tc>
          <w:tcPr>
            <w:tcW w:w="955" w:type="dxa"/>
            <w:noWrap w:val="0"/>
            <w:vAlign w:val="center"/>
          </w:tcPr>
          <w:p w14:paraId="7C9391E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民主镇</w:t>
            </w:r>
          </w:p>
        </w:tc>
        <w:tc>
          <w:tcPr>
            <w:tcW w:w="1025" w:type="dxa"/>
            <w:vMerge w:val="continue"/>
            <w:noWrap w:val="0"/>
            <w:vAlign w:val="center"/>
          </w:tcPr>
          <w:p w14:paraId="5B72F91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sz w:val="21"/>
                <w:szCs w:val="21"/>
                <w:highlight w:val="none"/>
                <w:u w:val="none"/>
                <w:lang w:val="en-US" w:eastAsia="zh-CN"/>
              </w:rPr>
            </w:pPr>
          </w:p>
        </w:tc>
        <w:tc>
          <w:tcPr>
            <w:tcW w:w="1125" w:type="dxa"/>
            <w:shd w:val="clear" w:color="auto" w:fill="auto"/>
            <w:noWrap w:val="0"/>
            <w:vAlign w:val="center"/>
          </w:tcPr>
          <w:p w14:paraId="503ABDA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1DB7186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7D70E9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38</w:t>
            </w:r>
          </w:p>
        </w:tc>
        <w:tc>
          <w:tcPr>
            <w:tcW w:w="915" w:type="dxa"/>
            <w:noWrap w:val="0"/>
            <w:vAlign w:val="center"/>
          </w:tcPr>
          <w:p w14:paraId="36DF3A3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E38C62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0CB4E1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574F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54433E6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石溪镇污水处理厂</w:t>
            </w:r>
          </w:p>
        </w:tc>
        <w:tc>
          <w:tcPr>
            <w:tcW w:w="955" w:type="dxa"/>
            <w:noWrap w:val="0"/>
            <w:vAlign w:val="center"/>
          </w:tcPr>
          <w:p w14:paraId="5504F22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石溪镇</w:t>
            </w:r>
          </w:p>
        </w:tc>
        <w:tc>
          <w:tcPr>
            <w:tcW w:w="1025" w:type="dxa"/>
            <w:vMerge w:val="continue"/>
            <w:noWrap w:val="0"/>
            <w:vAlign w:val="center"/>
          </w:tcPr>
          <w:p w14:paraId="2632F4C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3674B05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5604E2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4F8A27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15</w:t>
            </w:r>
          </w:p>
        </w:tc>
        <w:tc>
          <w:tcPr>
            <w:tcW w:w="915" w:type="dxa"/>
            <w:noWrap w:val="0"/>
            <w:vAlign w:val="center"/>
          </w:tcPr>
          <w:p w14:paraId="76823BE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499218A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47D12B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7137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597574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峰岩乡污水处理厂</w:t>
            </w:r>
          </w:p>
        </w:tc>
        <w:tc>
          <w:tcPr>
            <w:tcW w:w="955" w:type="dxa"/>
            <w:noWrap w:val="0"/>
            <w:vAlign w:val="center"/>
          </w:tcPr>
          <w:p w14:paraId="190C726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峰岩乡</w:t>
            </w:r>
          </w:p>
        </w:tc>
        <w:tc>
          <w:tcPr>
            <w:tcW w:w="1025" w:type="dxa"/>
            <w:vMerge w:val="continue"/>
            <w:noWrap w:val="0"/>
            <w:vAlign w:val="center"/>
          </w:tcPr>
          <w:p w14:paraId="57217FF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7EE83D3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7598420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B7A608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35</w:t>
            </w:r>
          </w:p>
        </w:tc>
        <w:tc>
          <w:tcPr>
            <w:tcW w:w="915" w:type="dxa"/>
            <w:noWrap w:val="0"/>
            <w:vAlign w:val="center"/>
          </w:tcPr>
          <w:p w14:paraId="2A0D96B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7FA664D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4F3BB8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2C24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4E43CCB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楠竹山镇污水处理厂</w:t>
            </w:r>
          </w:p>
        </w:tc>
        <w:tc>
          <w:tcPr>
            <w:tcW w:w="955" w:type="dxa"/>
            <w:noWrap w:val="0"/>
            <w:vAlign w:val="center"/>
          </w:tcPr>
          <w:p w14:paraId="0010D35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楠竹山</w:t>
            </w:r>
          </w:p>
        </w:tc>
        <w:tc>
          <w:tcPr>
            <w:tcW w:w="1025" w:type="dxa"/>
            <w:vMerge w:val="continue"/>
            <w:noWrap w:val="0"/>
            <w:vAlign w:val="center"/>
          </w:tcPr>
          <w:p w14:paraId="3903B60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4EB07C5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1DBF3F9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5A7B9BF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45</w:t>
            </w:r>
          </w:p>
        </w:tc>
        <w:tc>
          <w:tcPr>
            <w:tcW w:w="915" w:type="dxa"/>
            <w:noWrap w:val="0"/>
            <w:vAlign w:val="center"/>
          </w:tcPr>
          <w:p w14:paraId="17DFB2B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60EF7CD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00A2A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6686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758E4A2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中桥乡污水处理厂</w:t>
            </w:r>
          </w:p>
        </w:tc>
        <w:tc>
          <w:tcPr>
            <w:tcW w:w="955" w:type="dxa"/>
            <w:noWrap w:val="0"/>
            <w:vAlign w:val="center"/>
          </w:tcPr>
          <w:p w14:paraId="10B798C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中桥乡</w:t>
            </w:r>
          </w:p>
        </w:tc>
        <w:tc>
          <w:tcPr>
            <w:tcW w:w="1025" w:type="dxa"/>
            <w:vMerge w:val="continue"/>
            <w:noWrap w:val="0"/>
            <w:vAlign w:val="center"/>
          </w:tcPr>
          <w:p w14:paraId="25A6873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0899C6F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1BE9FD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04C05D8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65</w:t>
            </w:r>
          </w:p>
        </w:tc>
        <w:tc>
          <w:tcPr>
            <w:tcW w:w="915" w:type="dxa"/>
            <w:noWrap w:val="0"/>
            <w:vAlign w:val="center"/>
          </w:tcPr>
          <w:p w14:paraId="086554F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2CE432C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4C99A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1293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3EE26E1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合溪镇污水处理厂</w:t>
            </w:r>
          </w:p>
        </w:tc>
        <w:tc>
          <w:tcPr>
            <w:tcW w:w="955" w:type="dxa"/>
            <w:noWrap w:val="0"/>
            <w:vAlign w:val="center"/>
          </w:tcPr>
          <w:p w14:paraId="518E15C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合溪镇</w:t>
            </w:r>
          </w:p>
        </w:tc>
        <w:tc>
          <w:tcPr>
            <w:tcW w:w="1025" w:type="dxa"/>
            <w:vMerge w:val="continue"/>
            <w:noWrap w:val="0"/>
            <w:vAlign w:val="center"/>
          </w:tcPr>
          <w:p w14:paraId="28AEF5C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0847FA5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6F7D0CF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BB985E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105</w:t>
            </w:r>
          </w:p>
        </w:tc>
        <w:tc>
          <w:tcPr>
            <w:tcW w:w="915" w:type="dxa"/>
            <w:noWrap w:val="0"/>
            <w:vAlign w:val="center"/>
          </w:tcPr>
          <w:p w14:paraId="6FEE83D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60CC088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3A5AEF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33C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4C6FEA9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三泉镇污水处理厂</w:t>
            </w:r>
          </w:p>
        </w:tc>
        <w:tc>
          <w:tcPr>
            <w:tcW w:w="955" w:type="dxa"/>
            <w:noWrap w:val="0"/>
            <w:vAlign w:val="center"/>
          </w:tcPr>
          <w:p w14:paraId="4252E7C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三泉镇</w:t>
            </w:r>
          </w:p>
        </w:tc>
        <w:tc>
          <w:tcPr>
            <w:tcW w:w="1025" w:type="dxa"/>
            <w:vMerge w:val="continue"/>
            <w:noWrap w:val="0"/>
            <w:vAlign w:val="center"/>
          </w:tcPr>
          <w:p w14:paraId="2A6CCF0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3F6241D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E6EBD7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2582449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45</w:t>
            </w:r>
          </w:p>
        </w:tc>
        <w:tc>
          <w:tcPr>
            <w:tcW w:w="915" w:type="dxa"/>
            <w:noWrap w:val="0"/>
            <w:vAlign w:val="center"/>
          </w:tcPr>
          <w:p w14:paraId="5AC4813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20</w:t>
            </w:r>
          </w:p>
        </w:tc>
        <w:tc>
          <w:tcPr>
            <w:tcW w:w="1200" w:type="dxa"/>
            <w:noWrap w:val="0"/>
            <w:vAlign w:val="center"/>
          </w:tcPr>
          <w:p w14:paraId="68B35BC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787EF8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0A34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A5E984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骑龙镇污水处理厂</w:t>
            </w:r>
          </w:p>
        </w:tc>
        <w:tc>
          <w:tcPr>
            <w:tcW w:w="955" w:type="dxa"/>
            <w:noWrap w:val="0"/>
            <w:vAlign w:val="center"/>
          </w:tcPr>
          <w:p w14:paraId="7BCA5F8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骑龙镇</w:t>
            </w:r>
          </w:p>
        </w:tc>
        <w:tc>
          <w:tcPr>
            <w:tcW w:w="1025" w:type="dxa"/>
            <w:vMerge w:val="continue"/>
            <w:noWrap w:val="0"/>
            <w:vAlign w:val="center"/>
          </w:tcPr>
          <w:p w14:paraId="2F762DD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56B03CD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07C8D3E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1B52929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60</w:t>
            </w:r>
          </w:p>
        </w:tc>
        <w:tc>
          <w:tcPr>
            <w:tcW w:w="915" w:type="dxa"/>
            <w:noWrap w:val="0"/>
            <w:vAlign w:val="center"/>
          </w:tcPr>
          <w:p w14:paraId="158140F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0736211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512AE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22AA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67FDFAE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庆元镇污水处理厂</w:t>
            </w:r>
          </w:p>
        </w:tc>
        <w:tc>
          <w:tcPr>
            <w:tcW w:w="955" w:type="dxa"/>
            <w:noWrap w:val="0"/>
            <w:vAlign w:val="center"/>
          </w:tcPr>
          <w:p w14:paraId="2C8F141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庆元镇</w:t>
            </w:r>
          </w:p>
        </w:tc>
        <w:tc>
          <w:tcPr>
            <w:tcW w:w="1025" w:type="dxa"/>
            <w:vMerge w:val="continue"/>
            <w:noWrap w:val="0"/>
            <w:vAlign w:val="center"/>
          </w:tcPr>
          <w:p w14:paraId="2F9E975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4250359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40481C4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3FECBE3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75</w:t>
            </w:r>
          </w:p>
        </w:tc>
        <w:tc>
          <w:tcPr>
            <w:tcW w:w="915" w:type="dxa"/>
            <w:noWrap w:val="0"/>
            <w:vAlign w:val="center"/>
          </w:tcPr>
          <w:p w14:paraId="6E78233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2737C04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085A61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669E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08EF2A1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冷水关镇污水处理厂</w:t>
            </w:r>
          </w:p>
        </w:tc>
        <w:tc>
          <w:tcPr>
            <w:tcW w:w="955" w:type="dxa"/>
            <w:noWrap w:val="0"/>
            <w:vAlign w:val="center"/>
          </w:tcPr>
          <w:p w14:paraId="234B394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冷水关</w:t>
            </w:r>
          </w:p>
        </w:tc>
        <w:tc>
          <w:tcPr>
            <w:tcW w:w="1025" w:type="dxa"/>
            <w:vMerge w:val="continue"/>
            <w:noWrap w:val="0"/>
            <w:vAlign w:val="center"/>
          </w:tcPr>
          <w:p w14:paraId="48A072A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49FE5D9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2C4B1CF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7247E1D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40</w:t>
            </w:r>
          </w:p>
        </w:tc>
        <w:tc>
          <w:tcPr>
            <w:tcW w:w="915" w:type="dxa"/>
            <w:noWrap w:val="0"/>
            <w:vAlign w:val="center"/>
          </w:tcPr>
          <w:p w14:paraId="5033E59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30</w:t>
            </w:r>
          </w:p>
        </w:tc>
        <w:tc>
          <w:tcPr>
            <w:tcW w:w="1200" w:type="dxa"/>
            <w:noWrap w:val="0"/>
            <w:vAlign w:val="center"/>
          </w:tcPr>
          <w:p w14:paraId="4AFE669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140D02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42CF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30" w:type="dxa"/>
            <w:gridSpan w:val="2"/>
            <w:noWrap w:val="0"/>
            <w:vAlign w:val="center"/>
          </w:tcPr>
          <w:p w14:paraId="70981D9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头渡镇污水处理厂</w:t>
            </w:r>
          </w:p>
        </w:tc>
        <w:tc>
          <w:tcPr>
            <w:tcW w:w="955" w:type="dxa"/>
            <w:noWrap w:val="0"/>
            <w:vAlign w:val="center"/>
          </w:tcPr>
          <w:p w14:paraId="4231166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头渡镇</w:t>
            </w:r>
          </w:p>
        </w:tc>
        <w:tc>
          <w:tcPr>
            <w:tcW w:w="1025" w:type="dxa"/>
            <w:vMerge w:val="continue"/>
            <w:noWrap w:val="0"/>
            <w:vAlign w:val="center"/>
          </w:tcPr>
          <w:p w14:paraId="1EF7EC7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sz w:val="21"/>
                <w:szCs w:val="21"/>
                <w:highlight w:val="none"/>
                <w:u w:val="none"/>
                <w:lang w:val="en-US" w:eastAsia="zh-CN"/>
              </w:rPr>
            </w:pPr>
          </w:p>
        </w:tc>
        <w:tc>
          <w:tcPr>
            <w:tcW w:w="1125" w:type="dxa"/>
            <w:shd w:val="clear" w:color="auto" w:fill="auto"/>
            <w:noWrap w:val="0"/>
            <w:vAlign w:val="center"/>
          </w:tcPr>
          <w:p w14:paraId="183B26A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snapToGrid w:val="0"/>
                <w:color w:val="000000"/>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1.72</w:t>
            </w:r>
          </w:p>
        </w:tc>
        <w:tc>
          <w:tcPr>
            <w:tcW w:w="1145" w:type="dxa"/>
            <w:noWrap w:val="0"/>
            <w:vAlign w:val="center"/>
          </w:tcPr>
          <w:p w14:paraId="5AE21D8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855" w:type="dxa"/>
            <w:noWrap w:val="0"/>
            <w:vAlign w:val="center"/>
          </w:tcPr>
          <w:p w14:paraId="45C5C59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66</w:t>
            </w:r>
          </w:p>
        </w:tc>
        <w:tc>
          <w:tcPr>
            <w:tcW w:w="915" w:type="dxa"/>
            <w:noWrap w:val="0"/>
            <w:vAlign w:val="center"/>
          </w:tcPr>
          <w:p w14:paraId="0539F5D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r>
              <w:rPr>
                <w:rFonts w:hint="default" w:ascii="Times New Roman" w:hAnsi="Times New Roman" w:eastAsia="方正仿宋_GBK" w:cs="Times New Roman"/>
                <w:kern w:val="2"/>
                <w:sz w:val="21"/>
                <w:szCs w:val="21"/>
                <w:highlight w:val="none"/>
                <w:u w:val="none"/>
                <w:vertAlign w:val="baseline"/>
                <w:lang w:val="en-US" w:eastAsia="zh-CN" w:bidi="ar-SA"/>
              </w:rPr>
              <w:t>50</w:t>
            </w:r>
          </w:p>
        </w:tc>
        <w:tc>
          <w:tcPr>
            <w:tcW w:w="1200" w:type="dxa"/>
            <w:noWrap w:val="0"/>
            <w:vAlign w:val="center"/>
          </w:tcPr>
          <w:p w14:paraId="763071F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_GBK" w:cs="Times New Roman"/>
                <w:kern w:val="2"/>
                <w:sz w:val="21"/>
                <w:szCs w:val="21"/>
                <w:highlight w:val="none"/>
                <w:u w:val="none"/>
                <w:vertAlign w:val="baseline"/>
                <w:lang w:val="en-US" w:eastAsia="zh-CN" w:bidi="ar-SA"/>
              </w:rPr>
            </w:pPr>
          </w:p>
        </w:tc>
        <w:tc>
          <w:tcPr>
            <w:tcW w:w="1020" w:type="dxa"/>
            <w:noWrap w:val="0"/>
            <w:vAlign w:val="center"/>
          </w:tcPr>
          <w:p w14:paraId="6FE4A3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i w:val="0"/>
                <w:iCs w:val="0"/>
                <w:color w:val="000000"/>
                <w:kern w:val="0"/>
                <w:sz w:val="28"/>
                <w:szCs w:val="28"/>
                <w:highlight w:val="none"/>
                <w:u w:val="none"/>
                <w:lang w:val="en-US" w:eastAsia="zh-CN" w:bidi="ar"/>
              </w:rPr>
            </w:pPr>
          </w:p>
        </w:tc>
      </w:tr>
      <w:tr w14:paraId="6955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35" w:type="dxa"/>
            <w:gridSpan w:val="5"/>
            <w:shd w:val="clear" w:color="auto" w:fill="auto"/>
            <w:noWrap w:val="0"/>
            <w:vAlign w:val="center"/>
          </w:tcPr>
          <w:p w14:paraId="66F1E6B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限价合计人民币（小写）：</w:t>
            </w:r>
            <w:r>
              <w:rPr>
                <w:rFonts w:hint="default" w:ascii="Times New Roman" w:hAnsi="Times New Roman" w:eastAsia="方正仿宋_GBK" w:cs="Times New Roman"/>
                <w:b/>
                <w:bCs/>
                <w:i w:val="0"/>
                <w:iCs w:val="0"/>
                <w:color w:val="000000"/>
                <w:sz w:val="24"/>
                <w:szCs w:val="24"/>
                <w:highlight w:val="none"/>
                <w:u w:val="none"/>
                <w:lang w:val="en-US" w:eastAsia="zh-CN"/>
              </w:rPr>
              <w:t>74768.40</w:t>
            </w:r>
            <w:r>
              <w:rPr>
                <w:rFonts w:hint="default" w:ascii="Times New Roman" w:hAnsi="Times New Roman" w:eastAsia="方正仿宋_GBK" w:cs="Times New Roman"/>
                <w:b/>
                <w:bCs/>
                <w:i w:val="0"/>
                <w:iCs w:val="0"/>
                <w:color w:val="000000"/>
                <w:kern w:val="0"/>
                <w:sz w:val="21"/>
                <w:szCs w:val="21"/>
                <w:highlight w:val="none"/>
                <w:u w:val="none"/>
                <w:lang w:val="en-US" w:eastAsia="zh-CN" w:bidi="ar"/>
              </w:rPr>
              <w:t>元</w:t>
            </w:r>
          </w:p>
        </w:tc>
        <w:tc>
          <w:tcPr>
            <w:tcW w:w="5135" w:type="dxa"/>
            <w:gridSpan w:val="5"/>
            <w:shd w:val="clear" w:color="auto" w:fill="auto"/>
            <w:noWrap w:val="0"/>
            <w:vAlign w:val="center"/>
          </w:tcPr>
          <w:p w14:paraId="7949EF97">
            <w:pPr>
              <w:keepNext w:val="0"/>
              <w:keepLines w:val="0"/>
              <w:pageBreakBefore w:val="0"/>
              <w:widowControl/>
              <w:kinsoku/>
              <w:wordWrap/>
              <w:overflowPunct/>
              <w:topLinePunct w:val="0"/>
              <w:autoSpaceDE/>
              <w:autoSpaceDN/>
              <w:bidi w:val="0"/>
              <w:adjustRightInd/>
              <w:snapToGrid/>
              <w:spacing w:line="400" w:lineRule="exact"/>
              <w:jc w:val="left"/>
              <w:rPr>
                <w:rFonts w:hint="default" w:ascii="Times New Roman" w:hAnsi="Times New Roman" w:eastAsia="方正仿宋_GBK" w:cs="Times New Roman"/>
                <w:b/>
                <w:bCs/>
                <w:i w:val="0"/>
                <w:iCs w:val="0"/>
                <w:snapToGrid w:val="0"/>
                <w:color w:val="000000"/>
                <w:kern w:val="0"/>
                <w:sz w:val="21"/>
                <w:szCs w:val="21"/>
                <w:highlight w:val="none"/>
                <w:u w:val="none"/>
                <w:lang w:val="en-US" w:eastAsia="zh-CN"/>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限价合计人民币（大写）：柒万肆仟柒佰陆拾捌元肆角</w:t>
            </w:r>
          </w:p>
        </w:tc>
      </w:tr>
      <w:tr w14:paraId="1C89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35" w:type="dxa"/>
            <w:gridSpan w:val="5"/>
            <w:shd w:val="clear" w:color="auto" w:fill="auto"/>
            <w:noWrap w:val="0"/>
            <w:vAlign w:val="center"/>
          </w:tcPr>
          <w:p w14:paraId="477541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报价合计人民币（小写）：</w:t>
            </w:r>
          </w:p>
        </w:tc>
        <w:tc>
          <w:tcPr>
            <w:tcW w:w="5135" w:type="dxa"/>
            <w:gridSpan w:val="5"/>
            <w:shd w:val="clear" w:color="auto" w:fill="auto"/>
            <w:noWrap w:val="0"/>
            <w:vAlign w:val="center"/>
          </w:tcPr>
          <w:p w14:paraId="3E205CE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报价合计人民币（大写）：</w:t>
            </w:r>
          </w:p>
        </w:tc>
      </w:tr>
      <w:tr w14:paraId="631A5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35" w:type="dxa"/>
            <w:gridSpan w:val="5"/>
            <w:shd w:val="clear" w:color="auto" w:fill="auto"/>
            <w:noWrap w:val="0"/>
            <w:vAlign w:val="center"/>
          </w:tcPr>
          <w:p w14:paraId="265C696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r>
              <w:rPr>
                <w:rFonts w:hint="default" w:ascii="Times New Roman" w:hAnsi="Times New Roman" w:eastAsia="方正仿宋_GBK" w:cs="Times New Roman"/>
                <w:b/>
                <w:bCs/>
                <w:i w:val="0"/>
                <w:iCs w:val="0"/>
                <w:color w:val="000000"/>
                <w:kern w:val="0"/>
                <w:sz w:val="21"/>
                <w:szCs w:val="21"/>
                <w:highlight w:val="none"/>
                <w:u w:val="none"/>
                <w:lang w:val="en-US" w:eastAsia="zh-CN" w:bidi="ar"/>
              </w:rPr>
              <w:t>适用税率：</w:t>
            </w:r>
          </w:p>
        </w:tc>
        <w:tc>
          <w:tcPr>
            <w:tcW w:w="5135" w:type="dxa"/>
            <w:gridSpan w:val="5"/>
            <w:shd w:val="clear" w:color="auto" w:fill="auto"/>
            <w:noWrap w:val="0"/>
            <w:vAlign w:val="center"/>
          </w:tcPr>
          <w:p w14:paraId="6EF33A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bCs/>
                <w:i w:val="0"/>
                <w:iCs w:val="0"/>
                <w:snapToGrid w:val="0"/>
                <w:color w:val="000000"/>
                <w:kern w:val="0"/>
                <w:sz w:val="21"/>
                <w:szCs w:val="21"/>
                <w:highlight w:val="none"/>
                <w:u w:val="none"/>
                <w:lang w:val="en-US" w:eastAsia="zh-CN" w:bidi="ar"/>
              </w:rPr>
            </w:pPr>
          </w:p>
        </w:tc>
      </w:tr>
      <w:tr w14:paraId="582A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45" w:type="dxa"/>
            <w:shd w:val="clear" w:color="auto" w:fill="auto"/>
            <w:noWrap w:val="0"/>
            <w:vAlign w:val="center"/>
          </w:tcPr>
          <w:p w14:paraId="27F2EF7F">
            <w:pPr>
              <w:keepNext w:val="0"/>
              <w:keepLines w:val="0"/>
              <w:widowControl/>
              <w:suppressLineNumbers w:val="0"/>
              <w:jc w:val="center"/>
              <w:textAlignment w:val="center"/>
              <w:rPr>
                <w:rFonts w:hint="default" w:ascii="Times New Roman" w:hAnsi="Times New Roman" w:eastAsia="方正仿宋_GBK" w:cs="Times New Roman"/>
                <w:i w:val="0"/>
                <w:iCs w:val="0"/>
                <w:snapToGrid w:val="0"/>
                <w:color w:val="000000"/>
                <w:kern w:val="0"/>
                <w:sz w:val="24"/>
                <w:szCs w:val="24"/>
                <w:highlight w:val="none"/>
                <w:u w:val="none"/>
                <w:lang w:val="en-US"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费用说明</w:t>
            </w:r>
          </w:p>
        </w:tc>
        <w:tc>
          <w:tcPr>
            <w:tcW w:w="8325" w:type="dxa"/>
            <w:gridSpan w:val="9"/>
            <w:shd w:val="clear" w:color="auto" w:fill="auto"/>
            <w:noWrap w:val="0"/>
            <w:vAlign w:val="top"/>
          </w:tcPr>
          <w:p w14:paraId="4567F967">
            <w:pPr>
              <w:pStyle w:val="26"/>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0" w:firstLineChars="0"/>
              <w:jc w:val="both"/>
              <w:textAlignment w:val="baseline"/>
              <w:rPr>
                <w:rFonts w:hint="default" w:ascii="Times New Roman" w:hAnsi="Times New Roman" w:eastAsia="方正仿宋_GBK" w:cs="Times New Roman"/>
                <w:i w:val="0"/>
                <w:iCs w:val="0"/>
                <w:snapToGrid w:val="0"/>
                <w:color w:val="000000"/>
                <w:kern w:val="0"/>
                <w:sz w:val="24"/>
                <w:szCs w:val="24"/>
                <w:highlight w:val="none"/>
                <w:u w:val="none"/>
                <w:lang w:val="en-US" w:eastAsia="zh-CN"/>
              </w:rPr>
            </w:pPr>
            <w:r>
              <w:rPr>
                <w:rFonts w:hint="default" w:ascii="Times New Roman" w:hAnsi="Times New Roman" w:eastAsia="方正仿宋_GBK" w:cs="Times New Roman"/>
                <w:i w:val="0"/>
                <w:iCs w:val="0"/>
                <w:snapToGrid w:val="0"/>
                <w:color w:val="000000"/>
                <w:kern w:val="0"/>
                <w:sz w:val="24"/>
                <w:szCs w:val="24"/>
                <w:highlight w:val="none"/>
                <w:u w:val="none"/>
                <w:lang w:val="en-US" w:eastAsia="zh-CN" w:bidi="ar"/>
              </w:rPr>
              <w:t>综合考虑完成此项工作的全部义务应承担的一切成本、税金、费用和支出、合理利润等所有费用。</w:t>
            </w:r>
            <w:r>
              <w:rPr>
                <w:rFonts w:hint="default" w:ascii="Times New Roman" w:hAnsi="Times New Roman" w:eastAsia="方正仿宋_GBK" w:cs="Times New Roman"/>
                <w:sz w:val="22"/>
                <w:szCs w:val="18"/>
                <w:highlight w:val="none"/>
              </w:rPr>
              <w:t>含但不限于</w:t>
            </w:r>
            <w:r>
              <w:rPr>
                <w:rFonts w:hint="default" w:ascii="Times New Roman" w:hAnsi="Times New Roman" w:eastAsia="方正仿宋_GBK" w:cs="Times New Roman"/>
                <w:sz w:val="22"/>
                <w:szCs w:val="18"/>
                <w:highlight w:val="none"/>
                <w:lang w:val="en-US" w:eastAsia="zh-CN"/>
              </w:rPr>
              <w:t>人工费、油费、车辆损耗费、保险费、</w:t>
            </w:r>
            <w:r>
              <w:rPr>
                <w:rFonts w:hint="default" w:ascii="Times New Roman" w:hAnsi="Times New Roman" w:eastAsia="方正仿宋_GBK" w:cs="Times New Roman"/>
                <w:sz w:val="22"/>
                <w:szCs w:val="18"/>
                <w:highlight w:val="none"/>
              </w:rPr>
              <w:t>污泥上下车、运输费、过路过桥费、风险费用、税金</w:t>
            </w:r>
            <w:r>
              <w:rPr>
                <w:rFonts w:hint="default" w:ascii="Times New Roman" w:hAnsi="Times New Roman" w:eastAsia="方正仿宋_GBK" w:cs="Times New Roman"/>
                <w:sz w:val="22"/>
                <w:szCs w:val="18"/>
                <w:highlight w:val="none"/>
                <w:lang w:val="en-US" w:eastAsia="zh-CN"/>
              </w:rPr>
              <w:t>等污泥</w:t>
            </w:r>
            <w:r>
              <w:rPr>
                <w:rFonts w:hint="default" w:ascii="Times New Roman" w:hAnsi="Times New Roman" w:eastAsia="方正仿宋_GBK" w:cs="Times New Roman"/>
                <w:sz w:val="22"/>
                <w:szCs w:val="18"/>
                <w:highlight w:val="none"/>
              </w:rPr>
              <w:t>转运至</w:t>
            </w:r>
            <w:r>
              <w:rPr>
                <w:rFonts w:hint="default" w:ascii="Times New Roman" w:hAnsi="Times New Roman" w:eastAsia="方正仿宋_GBK" w:cs="Times New Roman"/>
                <w:sz w:val="22"/>
                <w:szCs w:val="18"/>
                <w:highlight w:val="none"/>
                <w:lang w:eastAsia="zh-CN"/>
              </w:rPr>
              <w:t>需求方</w:t>
            </w:r>
            <w:r>
              <w:rPr>
                <w:rFonts w:hint="default" w:ascii="Times New Roman" w:hAnsi="Times New Roman" w:eastAsia="方正仿宋_GBK" w:cs="Times New Roman"/>
                <w:sz w:val="22"/>
                <w:szCs w:val="18"/>
                <w:highlight w:val="none"/>
              </w:rPr>
              <w:t>指定单位（地点）产生的全部费用。运输量以</w:t>
            </w:r>
            <w:r>
              <w:rPr>
                <w:rFonts w:hint="default" w:ascii="Times New Roman" w:hAnsi="Times New Roman" w:eastAsia="方正仿宋_GBK" w:cs="Times New Roman"/>
                <w:sz w:val="22"/>
                <w:szCs w:val="18"/>
                <w:highlight w:val="none"/>
                <w:lang w:eastAsia="zh-CN"/>
              </w:rPr>
              <w:t>需求方</w:t>
            </w:r>
            <w:r>
              <w:rPr>
                <w:rFonts w:hint="default" w:ascii="Times New Roman" w:hAnsi="Times New Roman" w:eastAsia="方正仿宋_GBK" w:cs="Times New Roman"/>
                <w:sz w:val="22"/>
                <w:szCs w:val="18"/>
                <w:highlight w:val="none"/>
              </w:rPr>
              <w:t>、</w:t>
            </w:r>
            <w:r>
              <w:rPr>
                <w:rFonts w:hint="default" w:ascii="Times New Roman" w:hAnsi="Times New Roman" w:eastAsia="方正仿宋_GBK" w:cs="Times New Roman"/>
                <w:color w:val="auto"/>
                <w:highlight w:val="none"/>
                <w:lang w:val="en-US" w:eastAsia="zh-CN"/>
              </w:rPr>
              <w:t>竞选人</w:t>
            </w:r>
            <w:r>
              <w:rPr>
                <w:rFonts w:hint="default" w:ascii="Times New Roman" w:hAnsi="Times New Roman" w:eastAsia="方正仿宋_GBK" w:cs="Times New Roman"/>
                <w:sz w:val="22"/>
                <w:szCs w:val="18"/>
                <w:highlight w:val="none"/>
              </w:rPr>
              <w:t>、污泥处置单位三方认可的过磅单</w:t>
            </w:r>
            <w:r>
              <w:rPr>
                <w:rFonts w:hint="default" w:ascii="Times New Roman" w:hAnsi="Times New Roman" w:eastAsia="方正仿宋_GBK" w:cs="Times New Roman"/>
                <w:sz w:val="22"/>
                <w:szCs w:val="18"/>
                <w:highlight w:val="none"/>
                <w:lang w:eastAsia="zh-CN"/>
              </w:rPr>
              <w:t>（每车污泥重量不低于</w:t>
            </w:r>
            <w:r>
              <w:rPr>
                <w:rFonts w:hint="default" w:ascii="Times New Roman" w:hAnsi="Times New Roman" w:eastAsia="方正仿宋_GBK" w:cs="Times New Roman"/>
                <w:sz w:val="22"/>
                <w:szCs w:val="18"/>
                <w:highlight w:val="none"/>
                <w:lang w:val="en-US" w:eastAsia="zh-CN"/>
              </w:rPr>
              <w:t>10吨</w:t>
            </w:r>
            <w:r>
              <w:rPr>
                <w:rFonts w:hint="default" w:ascii="Times New Roman" w:hAnsi="Times New Roman" w:eastAsia="方正仿宋_GBK" w:cs="Times New Roman"/>
                <w:sz w:val="22"/>
                <w:szCs w:val="18"/>
                <w:highlight w:val="none"/>
                <w:lang w:eastAsia="zh-CN"/>
              </w:rPr>
              <w:t>）</w:t>
            </w:r>
            <w:r>
              <w:rPr>
                <w:rFonts w:hint="default" w:ascii="Times New Roman" w:hAnsi="Times New Roman" w:eastAsia="方正仿宋_GBK" w:cs="Times New Roman"/>
                <w:sz w:val="22"/>
                <w:szCs w:val="18"/>
                <w:highlight w:val="none"/>
              </w:rPr>
              <w:t>为准。</w:t>
            </w:r>
          </w:p>
        </w:tc>
      </w:tr>
    </w:tbl>
    <w:p w14:paraId="1093FCD6">
      <w:pPr>
        <w:pStyle w:val="7"/>
        <w:spacing w:after="0"/>
        <w:rPr>
          <w:rFonts w:hint="default" w:ascii="Times New Roman" w:hAnsi="Times New Roman" w:cs="Times New Roman"/>
          <w:highlight w:val="none"/>
          <w:lang w:val="en-US" w:eastAsia="zh-CN"/>
        </w:rPr>
      </w:pPr>
    </w:p>
    <w:p w14:paraId="5BAC45BD">
      <w:pPr>
        <w:rPr>
          <w:rFonts w:hint="default" w:ascii="Times New Roman" w:hAnsi="Times New Roman" w:cs="Times New Roman"/>
          <w:highlight w:val="none"/>
          <w:lang w:val="en-US" w:eastAsia="zh-CN"/>
        </w:rPr>
      </w:pPr>
    </w:p>
    <w:p w14:paraId="4B1464AE">
      <w:pPr>
        <w:rPr>
          <w:rFonts w:hint="default" w:ascii="Times New Roman" w:hAnsi="Times New Roman" w:cs="Times New Roman"/>
          <w:highlight w:val="none"/>
          <w:lang w:val="en-US" w:eastAsia="zh-CN"/>
        </w:rPr>
      </w:pPr>
    </w:p>
    <w:p w14:paraId="6B4BF3D2">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5C3C4FFB">
      <w:pPr>
        <w:pStyle w:val="25"/>
        <w:rPr>
          <w:rFonts w:hint="default" w:ascii="Times New Roman" w:hAnsi="Times New Roman" w:cs="Times New Roman"/>
          <w:highlight w:val="none"/>
          <w:lang w:val="en-US" w:eastAsia="zh-CN"/>
        </w:rPr>
      </w:pPr>
    </w:p>
    <w:p w14:paraId="438D9754">
      <w:pP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br w:type="page"/>
      </w:r>
    </w:p>
    <w:p w14:paraId="6235E62A">
      <w:pPr>
        <w:jc w:val="cente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pPr>
      <w:r>
        <w:rPr>
          <w:rFonts w:hint="eastAsia" w:ascii="Times New Roman" w:hAnsi="Times New Roman" w:eastAsia="方正仿宋_GBK" w:cs="Times New Roman"/>
          <w:b/>
          <w:bCs/>
          <w:i w:val="0"/>
          <w:iCs w:val="0"/>
          <w:snapToGrid w:val="0"/>
          <w:color w:val="000000"/>
          <w:kern w:val="0"/>
          <w:sz w:val="32"/>
          <w:szCs w:val="32"/>
          <w:highlight w:val="none"/>
          <w:u w:val="none"/>
          <w:lang w:val="en-US" w:eastAsia="zh-CN" w:bidi="ar"/>
        </w:rPr>
        <w:t>（四）</w:t>
      </w:r>
      <w:r>
        <w:rPr>
          <w:rFonts w:hint="default" w:ascii="Times New Roman" w:hAnsi="Times New Roman" w:eastAsia="方正仿宋_GBK" w:cs="Times New Roman"/>
          <w:b/>
          <w:bCs/>
          <w:i w:val="0"/>
          <w:iCs w:val="0"/>
          <w:snapToGrid w:val="0"/>
          <w:color w:val="000000"/>
          <w:kern w:val="0"/>
          <w:sz w:val="32"/>
          <w:szCs w:val="32"/>
          <w:highlight w:val="none"/>
          <w:u w:val="none"/>
          <w:lang w:val="en-US" w:eastAsia="zh-CN" w:bidi="ar"/>
        </w:rPr>
        <w:t>增值税明细</w:t>
      </w:r>
    </w:p>
    <w:p w14:paraId="28A78A10">
      <w:pPr>
        <w:pStyle w:val="4"/>
        <w:rPr>
          <w:rFonts w:hint="default" w:ascii="Times New Roman" w:hAnsi="Times New Roman" w:cs="Times New Roman"/>
          <w:sz w:val="15"/>
          <w:szCs w:val="15"/>
          <w:highlight w:val="none"/>
          <w:lang w:val="en-US" w:eastAsia="zh-CN"/>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1279"/>
        <w:gridCol w:w="1351"/>
        <w:gridCol w:w="1400"/>
        <w:gridCol w:w="1041"/>
        <w:gridCol w:w="1279"/>
        <w:gridCol w:w="1279"/>
      </w:tblGrid>
      <w:tr w14:paraId="7DA3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93" w:type="dxa"/>
            <w:vAlign w:val="center"/>
          </w:tcPr>
          <w:p w14:paraId="03BFA948">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序号</w:t>
            </w:r>
          </w:p>
        </w:tc>
        <w:tc>
          <w:tcPr>
            <w:tcW w:w="1279" w:type="dxa"/>
            <w:vAlign w:val="center"/>
          </w:tcPr>
          <w:p w14:paraId="37A95DB6">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含税报价总额（元）</w:t>
            </w:r>
          </w:p>
        </w:tc>
        <w:tc>
          <w:tcPr>
            <w:tcW w:w="1351" w:type="dxa"/>
            <w:vAlign w:val="center"/>
          </w:tcPr>
          <w:p w14:paraId="0AC1407A">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不含税报价总额</w:t>
            </w:r>
          </w:p>
          <w:p w14:paraId="309E37EC">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（元）</w:t>
            </w:r>
          </w:p>
        </w:tc>
        <w:tc>
          <w:tcPr>
            <w:tcW w:w="1400" w:type="dxa"/>
            <w:vAlign w:val="center"/>
          </w:tcPr>
          <w:p w14:paraId="012FBBBC">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增值税发票类别</w:t>
            </w:r>
          </w:p>
        </w:tc>
        <w:tc>
          <w:tcPr>
            <w:tcW w:w="1041" w:type="dxa"/>
            <w:vAlign w:val="center"/>
          </w:tcPr>
          <w:p w14:paraId="1E0D67CC">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税率</w:t>
            </w:r>
          </w:p>
        </w:tc>
        <w:tc>
          <w:tcPr>
            <w:tcW w:w="1279" w:type="dxa"/>
            <w:vAlign w:val="center"/>
          </w:tcPr>
          <w:p w14:paraId="4E1597FF">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增值税金额</w:t>
            </w:r>
          </w:p>
        </w:tc>
        <w:tc>
          <w:tcPr>
            <w:tcW w:w="1279" w:type="dxa"/>
            <w:vAlign w:val="center"/>
          </w:tcPr>
          <w:p w14:paraId="4EAAF622">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备注</w:t>
            </w:r>
          </w:p>
        </w:tc>
      </w:tr>
      <w:tr w14:paraId="6464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93" w:type="dxa"/>
            <w:vAlign w:val="center"/>
          </w:tcPr>
          <w:p w14:paraId="6F13280F">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t>1</w:t>
            </w:r>
          </w:p>
        </w:tc>
        <w:tc>
          <w:tcPr>
            <w:tcW w:w="1279" w:type="dxa"/>
            <w:vAlign w:val="center"/>
          </w:tcPr>
          <w:p w14:paraId="648F4BE3">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c>
          <w:tcPr>
            <w:tcW w:w="1351" w:type="dxa"/>
            <w:vAlign w:val="center"/>
          </w:tcPr>
          <w:p w14:paraId="70A6F9FF">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c>
          <w:tcPr>
            <w:tcW w:w="1400" w:type="dxa"/>
            <w:vAlign w:val="center"/>
          </w:tcPr>
          <w:p w14:paraId="2A2F9F1F">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sym w:font="Wingdings" w:char="F06F"/>
            </w:r>
            <w:r>
              <w:rPr>
                <w:rFonts w:hint="default" w:ascii="Times New Roman" w:hAnsi="Times New Roman" w:eastAsia="方正仿宋_GBK" w:cs="Times New Roman"/>
                <w:kern w:val="0"/>
                <w:sz w:val="22"/>
                <w:szCs w:val="16"/>
                <w:highlight w:val="none"/>
              </w:rPr>
              <w:t>普票</w:t>
            </w:r>
          </w:p>
          <w:p w14:paraId="7D8B6255">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r>
              <w:rPr>
                <w:rFonts w:hint="default" w:ascii="Times New Roman" w:hAnsi="Times New Roman" w:eastAsia="方正仿宋_GBK" w:cs="Times New Roman"/>
                <w:kern w:val="0"/>
                <w:sz w:val="22"/>
                <w:szCs w:val="16"/>
                <w:highlight w:val="none"/>
              </w:rPr>
              <w:sym w:font="Wingdings" w:char="F06F"/>
            </w:r>
            <w:r>
              <w:rPr>
                <w:rFonts w:hint="default" w:ascii="Times New Roman" w:hAnsi="Times New Roman" w:eastAsia="方正仿宋_GBK" w:cs="Times New Roman"/>
                <w:kern w:val="0"/>
                <w:sz w:val="22"/>
                <w:szCs w:val="16"/>
                <w:highlight w:val="none"/>
              </w:rPr>
              <w:t>专票</w:t>
            </w:r>
          </w:p>
        </w:tc>
        <w:tc>
          <w:tcPr>
            <w:tcW w:w="1041" w:type="dxa"/>
            <w:vAlign w:val="center"/>
          </w:tcPr>
          <w:p w14:paraId="40156D94">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c>
          <w:tcPr>
            <w:tcW w:w="1279" w:type="dxa"/>
            <w:vAlign w:val="center"/>
          </w:tcPr>
          <w:p w14:paraId="4F1E8127">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c>
          <w:tcPr>
            <w:tcW w:w="1279" w:type="dxa"/>
            <w:vAlign w:val="center"/>
          </w:tcPr>
          <w:p w14:paraId="0D394148">
            <w:pPr>
              <w:widowControl w:val="0"/>
              <w:snapToGrid w:val="0"/>
              <w:ind w:left="105" w:leftChars="0" w:right="105" w:rightChars="0"/>
              <w:contextualSpacing/>
              <w:jc w:val="center"/>
              <w:rPr>
                <w:rFonts w:hint="default" w:ascii="Times New Roman" w:hAnsi="Times New Roman" w:eastAsia="方正仿宋_GBK" w:cs="Times New Roman"/>
                <w:kern w:val="0"/>
                <w:sz w:val="22"/>
                <w:szCs w:val="16"/>
                <w:highlight w:val="none"/>
              </w:rPr>
            </w:pPr>
          </w:p>
        </w:tc>
      </w:tr>
    </w:tbl>
    <w:p w14:paraId="53F67DC8">
      <w:pPr>
        <w:pStyle w:val="7"/>
        <w:rPr>
          <w:rFonts w:hint="default" w:ascii="Times New Roman" w:hAnsi="Times New Roman" w:eastAsia="方正仿宋_GBK" w:cs="Times New Roman"/>
          <w:snapToGrid w:val="0"/>
          <w:color w:val="000000"/>
          <w:kern w:val="0"/>
          <w:sz w:val="28"/>
          <w:szCs w:val="20"/>
          <w:highlight w:val="none"/>
        </w:rPr>
      </w:pPr>
    </w:p>
    <w:p w14:paraId="49E4EEB4">
      <w:pPr>
        <w:pStyle w:val="7"/>
        <w:rPr>
          <w:rFonts w:hint="default" w:ascii="Times New Roman" w:hAnsi="Times New Roman" w:eastAsia="方正仿宋_GBK" w:cs="Times New Roman"/>
          <w:snapToGrid w:val="0"/>
          <w:color w:val="000000"/>
          <w:kern w:val="0"/>
          <w:sz w:val="28"/>
          <w:szCs w:val="20"/>
          <w:highlight w:val="none"/>
        </w:rPr>
      </w:pPr>
      <w:r>
        <w:rPr>
          <w:rFonts w:hint="default" w:ascii="Times New Roman" w:hAnsi="Times New Roman" w:eastAsia="方正仿宋_GBK" w:cs="Times New Roman"/>
          <w:snapToGrid w:val="0"/>
          <w:color w:val="000000"/>
          <w:kern w:val="0"/>
          <w:sz w:val="28"/>
          <w:szCs w:val="20"/>
          <w:highlight w:val="none"/>
        </w:rPr>
        <w:t>备注：不含税金额=含税金额/（</w:t>
      </w:r>
      <w:r>
        <w:rPr>
          <w:rFonts w:hint="default" w:ascii="Times New Roman" w:hAnsi="Times New Roman" w:eastAsia="Arial" w:cs="Times New Roman"/>
          <w:snapToGrid w:val="0"/>
          <w:color w:val="000000"/>
          <w:kern w:val="0"/>
          <w:sz w:val="21"/>
          <w:szCs w:val="21"/>
          <w:highlight w:val="none"/>
        </w:rPr>
        <w:t>1</w:t>
      </w:r>
      <w:r>
        <w:rPr>
          <w:rFonts w:hint="default" w:ascii="Times New Roman" w:hAnsi="Times New Roman" w:eastAsia="方正仿宋_GBK" w:cs="Times New Roman"/>
          <w:snapToGrid w:val="0"/>
          <w:color w:val="000000"/>
          <w:kern w:val="0"/>
          <w:sz w:val="28"/>
          <w:szCs w:val="20"/>
          <w:highlight w:val="none"/>
        </w:rPr>
        <w:t>+税率）；</w:t>
      </w:r>
    </w:p>
    <w:p w14:paraId="3FD4CD19">
      <w:pPr>
        <w:pStyle w:val="7"/>
        <w:rPr>
          <w:rFonts w:hint="default" w:ascii="Times New Roman" w:hAnsi="Times New Roman" w:eastAsia="方正仿宋_GBK" w:cs="Times New Roman"/>
          <w:snapToGrid w:val="0"/>
          <w:color w:val="000000"/>
          <w:kern w:val="0"/>
          <w:sz w:val="28"/>
          <w:szCs w:val="20"/>
          <w:highlight w:val="none"/>
          <w:lang w:val="en-US" w:eastAsia="zh-CN"/>
        </w:rPr>
      </w:pPr>
      <w:r>
        <w:rPr>
          <w:rFonts w:hint="default" w:ascii="Times New Roman" w:hAnsi="Times New Roman" w:eastAsia="方正仿宋_GBK" w:cs="Times New Roman"/>
          <w:snapToGrid w:val="0"/>
          <w:color w:val="000000"/>
          <w:kern w:val="0"/>
          <w:sz w:val="28"/>
          <w:szCs w:val="20"/>
          <w:highlight w:val="none"/>
        </w:rPr>
        <w:t xml:space="preserve">      含税报价总额=不含税报价总额+增值税金额。</w:t>
      </w:r>
    </w:p>
    <w:p w14:paraId="4DC6397A">
      <w:pPr>
        <w:pStyle w:val="4"/>
        <w:rPr>
          <w:rFonts w:hint="default" w:ascii="Times New Roman" w:hAnsi="Times New Roman" w:cs="Times New Roman"/>
          <w:highlight w:val="none"/>
          <w:lang w:val="en-US" w:eastAsia="zh-CN"/>
        </w:rPr>
      </w:pPr>
    </w:p>
    <w:p w14:paraId="7C912AED">
      <w:pPr>
        <w:rPr>
          <w:rFonts w:hint="default" w:ascii="Times New Roman" w:hAnsi="Times New Roman" w:cs="Times New Roman"/>
          <w:highlight w:val="none"/>
          <w:lang w:val="en-US" w:eastAsia="zh-CN"/>
        </w:rPr>
      </w:pPr>
    </w:p>
    <w:p w14:paraId="6CF73650">
      <w:pPr>
        <w:pStyle w:val="4"/>
        <w:rPr>
          <w:rFonts w:hint="default" w:ascii="Times New Roman" w:hAnsi="Times New Roman" w:cs="Times New Roman"/>
          <w:highlight w:val="none"/>
          <w:lang w:val="en-US" w:eastAsia="zh-CN"/>
        </w:rPr>
      </w:pPr>
    </w:p>
    <w:p w14:paraId="3EFC5BDD">
      <w:pPr>
        <w:rPr>
          <w:rFonts w:hint="default" w:ascii="Times New Roman" w:hAnsi="Times New Roman" w:cs="Times New Roman"/>
          <w:highlight w:val="none"/>
          <w:lang w:val="en-US" w:eastAsia="zh-CN"/>
        </w:rPr>
      </w:pPr>
    </w:p>
    <w:p w14:paraId="66A4723B">
      <w:pP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br w:type="page"/>
      </w:r>
    </w:p>
    <w:p w14:paraId="0516334E">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t>二、法定代表人身份证明及授权委托书</w:t>
      </w:r>
    </w:p>
    <w:p w14:paraId="586F0070">
      <w:pPr>
        <w:keepNext w:val="0"/>
        <w:keepLines w:val="0"/>
        <w:pageBreakBefore w:val="0"/>
        <w:widowControl/>
        <w:kinsoku w:val="0"/>
        <w:wordWrap/>
        <w:overflowPunct/>
        <w:topLinePunct w:val="0"/>
        <w:autoSpaceDE w:val="0"/>
        <w:autoSpaceDN w:val="0"/>
        <w:bidi w:val="0"/>
        <w:adjustRightInd w:val="0"/>
        <w:snapToGrid w:val="0"/>
        <w:spacing w:line="800" w:lineRule="exact"/>
        <w:jc w:val="center"/>
        <w:textAlignment w:val="baseline"/>
        <w:rPr>
          <w:rFonts w:hint="default" w:ascii="Times New Roman" w:hAnsi="Times New Roman" w:eastAsia="方正仿宋_GB2312" w:cs="Times New Roman"/>
          <w:b/>
          <w:snapToGrid w:val="0"/>
          <w:color w:val="000000"/>
          <w:kern w:val="0"/>
          <w:sz w:val="36"/>
          <w:szCs w:val="36"/>
          <w:highlight w:val="none"/>
          <w:lang w:val="en-US" w:eastAsia="zh-CN"/>
        </w:rPr>
      </w:pPr>
    </w:p>
    <w:p w14:paraId="1190E592">
      <w:pPr>
        <w:keepNext w:val="0"/>
        <w:keepLines w:val="0"/>
        <w:pageBreakBefore w:val="0"/>
        <w:widowControl/>
        <w:kinsoku w:val="0"/>
        <w:wordWrap/>
        <w:overflowPunct/>
        <w:topLinePunct w:val="0"/>
        <w:autoSpaceDE w:val="0"/>
        <w:autoSpaceDN w:val="0"/>
        <w:bidi w:val="0"/>
        <w:adjustRightInd w:val="0"/>
        <w:snapToGrid w:val="0"/>
        <w:spacing w:line="800" w:lineRule="exact"/>
        <w:jc w:val="center"/>
        <w:textAlignment w:val="baseline"/>
        <w:rPr>
          <w:rFonts w:hint="default" w:ascii="Times New Roman" w:hAnsi="Times New Roman" w:eastAsia="方正仿宋_GB2312" w:cs="Times New Roman"/>
          <w:b/>
          <w:snapToGrid w:val="0"/>
          <w:color w:val="000000"/>
          <w:kern w:val="0"/>
          <w:sz w:val="36"/>
          <w:szCs w:val="36"/>
          <w:highlight w:val="none"/>
          <w:lang w:val="en-US" w:eastAsia="zh-CN"/>
        </w:rPr>
      </w:pPr>
      <w:r>
        <w:rPr>
          <w:rFonts w:hint="default" w:ascii="Times New Roman" w:hAnsi="Times New Roman" w:eastAsia="方正仿宋_GB2312" w:cs="Times New Roman"/>
          <w:b/>
          <w:snapToGrid w:val="0"/>
          <w:color w:val="000000"/>
          <w:kern w:val="0"/>
          <w:sz w:val="36"/>
          <w:szCs w:val="36"/>
          <w:highlight w:val="none"/>
          <w:lang w:val="en-US" w:eastAsia="zh-CN"/>
        </w:rPr>
        <w:t>（一）法定代表人身份证明</w:t>
      </w:r>
    </w:p>
    <w:p w14:paraId="338393AD">
      <w:pPr>
        <w:jc w:val="center"/>
        <w:rPr>
          <w:rFonts w:hint="default" w:ascii="Times New Roman" w:hAnsi="Times New Roman" w:cs="Times New Roman"/>
          <w:b/>
          <w:spacing w:val="20"/>
          <w:sz w:val="32"/>
          <w:szCs w:val="32"/>
          <w:highlight w:val="none"/>
        </w:rPr>
      </w:pPr>
    </w:p>
    <w:p w14:paraId="314CC767">
      <w:pPr>
        <w:spacing w:line="460" w:lineRule="exac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单位名称：</w:t>
      </w:r>
      <w:r>
        <w:rPr>
          <w:rFonts w:hint="default" w:ascii="Times New Roman" w:hAnsi="Times New Roman" w:cs="Times New Roman"/>
          <w:sz w:val="24"/>
          <w:highlight w:val="none"/>
          <w:u w:val="single"/>
        </w:rPr>
        <w:t xml:space="preserve">                         </w:t>
      </w:r>
    </w:p>
    <w:p w14:paraId="1B9C46E7">
      <w:pPr>
        <w:spacing w:line="460" w:lineRule="exact"/>
        <w:ind w:firstLine="480" w:firstLineChars="200"/>
        <w:rPr>
          <w:rFonts w:hint="default" w:ascii="Times New Roman" w:hAnsi="Times New Roman" w:cs="Times New Roman"/>
          <w:sz w:val="24"/>
          <w:highlight w:val="none"/>
          <w:u w:val="single"/>
        </w:rPr>
      </w:pPr>
    </w:p>
    <w:p w14:paraId="44417218">
      <w:pPr>
        <w:spacing w:line="460" w:lineRule="exact"/>
        <w:ind w:firstLine="480" w:firstLineChars="200"/>
        <w:jc w:val="left"/>
        <w:rPr>
          <w:rFonts w:hint="default" w:ascii="Times New Roman" w:hAnsi="Times New Roman" w:cs="Times New Roman"/>
          <w:sz w:val="24"/>
          <w:highlight w:val="none"/>
          <w:u w:val="single"/>
        </w:rPr>
      </w:pPr>
      <w:r>
        <w:rPr>
          <w:rFonts w:hint="default" w:ascii="Times New Roman" w:hAnsi="Times New Roman" w:cs="Times New Roman"/>
          <w:sz w:val="24"/>
          <w:highlight w:val="none"/>
        </w:rPr>
        <w:t>单位性质：</w:t>
      </w:r>
      <w:r>
        <w:rPr>
          <w:rFonts w:hint="default" w:ascii="Times New Roman" w:hAnsi="Times New Roman" w:cs="Times New Roman"/>
          <w:sz w:val="24"/>
          <w:highlight w:val="none"/>
          <w:u w:val="single"/>
        </w:rPr>
        <w:t xml:space="preserve">                     </w:t>
      </w:r>
    </w:p>
    <w:p w14:paraId="47D0D90D">
      <w:pPr>
        <w:spacing w:line="460" w:lineRule="exact"/>
        <w:ind w:firstLine="480" w:firstLineChars="200"/>
        <w:rPr>
          <w:rFonts w:hint="default" w:ascii="Times New Roman" w:hAnsi="Times New Roman" w:cs="Times New Roman"/>
          <w:sz w:val="24"/>
          <w:highlight w:val="none"/>
          <w:u w:val="single"/>
        </w:rPr>
      </w:pPr>
    </w:p>
    <w:p w14:paraId="264525ED">
      <w:pPr>
        <w:spacing w:line="460" w:lineRule="exac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 xml:space="preserve">                         </w:t>
      </w:r>
    </w:p>
    <w:p w14:paraId="42DBC30C">
      <w:pPr>
        <w:spacing w:line="460" w:lineRule="exact"/>
        <w:ind w:firstLine="480" w:firstLineChars="200"/>
        <w:rPr>
          <w:rFonts w:hint="default" w:ascii="Times New Roman" w:hAnsi="Times New Roman" w:cs="Times New Roman"/>
          <w:sz w:val="24"/>
          <w:highlight w:val="none"/>
          <w:u w:val="single"/>
        </w:rPr>
      </w:pPr>
    </w:p>
    <w:p w14:paraId="066ECFB1">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成 立时 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1625A818">
      <w:pPr>
        <w:spacing w:line="460" w:lineRule="exact"/>
        <w:ind w:firstLine="480" w:firstLineChars="200"/>
        <w:rPr>
          <w:rFonts w:hint="default" w:ascii="Times New Roman" w:hAnsi="Times New Roman" w:cs="Times New Roman"/>
          <w:sz w:val="24"/>
          <w:highlight w:val="none"/>
        </w:rPr>
      </w:pPr>
    </w:p>
    <w:p w14:paraId="27635C08">
      <w:pPr>
        <w:spacing w:line="460" w:lineRule="exac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经营期限：</w:t>
      </w:r>
      <w:r>
        <w:rPr>
          <w:rFonts w:hint="default" w:ascii="Times New Roman" w:hAnsi="Times New Roman" w:cs="Times New Roman"/>
          <w:sz w:val="24"/>
          <w:highlight w:val="none"/>
          <w:u w:val="single"/>
        </w:rPr>
        <w:t xml:space="preserve">                         </w:t>
      </w:r>
    </w:p>
    <w:p w14:paraId="1B07C1C4">
      <w:pPr>
        <w:spacing w:line="460" w:lineRule="exact"/>
        <w:ind w:firstLine="480" w:firstLineChars="200"/>
        <w:rPr>
          <w:rFonts w:hint="default" w:ascii="Times New Roman" w:hAnsi="Times New Roman" w:cs="Times New Roman"/>
          <w:sz w:val="24"/>
          <w:highlight w:val="none"/>
          <w:u w:val="single"/>
        </w:rPr>
      </w:pPr>
    </w:p>
    <w:p w14:paraId="50814E2A">
      <w:pPr>
        <w:spacing w:line="460" w:lineRule="exac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姓名：</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性别：</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职务：</w:t>
      </w:r>
      <w:r>
        <w:rPr>
          <w:rFonts w:hint="default" w:ascii="Times New Roman" w:hAnsi="Times New Roman" w:cs="Times New Roman"/>
          <w:sz w:val="24"/>
          <w:highlight w:val="none"/>
          <w:lang w:val="en-US" w:eastAsia="zh-CN"/>
        </w:rPr>
        <w:t xml:space="preserve"> </w:t>
      </w:r>
      <w:r>
        <w:rPr>
          <w:rFonts w:hint="default" w:ascii="Times New Roman" w:hAnsi="Times New Roman" w:cs="Times New Roman"/>
          <w:sz w:val="24"/>
          <w:highlight w:val="none"/>
          <w:u w:val="single"/>
        </w:rPr>
        <w:t xml:space="preserve">         </w:t>
      </w:r>
    </w:p>
    <w:p w14:paraId="0EAD7314">
      <w:pPr>
        <w:spacing w:line="460" w:lineRule="exact"/>
        <w:ind w:firstLine="480" w:firstLineChars="200"/>
        <w:rPr>
          <w:rFonts w:hint="default" w:ascii="Times New Roman" w:hAnsi="Times New Roman" w:cs="Times New Roman"/>
          <w:sz w:val="24"/>
          <w:highlight w:val="none"/>
          <w:u w:val="single"/>
        </w:rPr>
      </w:pPr>
    </w:p>
    <w:p w14:paraId="346A35E6">
      <w:pPr>
        <w:spacing w:line="46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系</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（单位名称）的法定代表人。</w:t>
      </w:r>
    </w:p>
    <w:p w14:paraId="45FE379B">
      <w:pPr>
        <w:spacing w:line="460" w:lineRule="exact"/>
        <w:ind w:firstLine="480" w:firstLineChars="200"/>
        <w:rPr>
          <w:rFonts w:hint="default" w:ascii="Times New Roman" w:hAnsi="Times New Roman" w:cs="Times New Roman"/>
          <w:sz w:val="24"/>
          <w:highlight w:val="none"/>
        </w:rPr>
      </w:pPr>
    </w:p>
    <w:p w14:paraId="0AD04681">
      <w:pPr>
        <w:spacing w:line="460" w:lineRule="exact"/>
        <w:ind w:firstLine="480" w:firstLineChars="200"/>
        <w:rPr>
          <w:rFonts w:hint="default" w:ascii="Times New Roman" w:hAnsi="Times New Roman" w:cs="Times New Roman"/>
          <w:sz w:val="24"/>
          <w:highlight w:val="none"/>
        </w:rPr>
      </w:pPr>
    </w:p>
    <w:p w14:paraId="277501B4">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特此证明</w:t>
      </w:r>
    </w:p>
    <w:p w14:paraId="487CB049">
      <w:pPr>
        <w:spacing w:line="460" w:lineRule="exact"/>
        <w:ind w:firstLine="480" w:firstLineChars="200"/>
        <w:rPr>
          <w:rFonts w:hint="default" w:ascii="Times New Roman" w:hAnsi="Times New Roman" w:cs="Times New Roman"/>
          <w:sz w:val="24"/>
          <w:highlight w:val="none"/>
        </w:rPr>
      </w:pPr>
    </w:p>
    <w:p w14:paraId="52B778F2">
      <w:pPr>
        <w:spacing w:line="460" w:lineRule="exact"/>
        <w:ind w:firstLine="480" w:firstLineChars="200"/>
        <w:rPr>
          <w:rFonts w:hint="default" w:ascii="Times New Roman" w:hAnsi="Times New Roman" w:cs="Times New Roman"/>
          <w:sz w:val="24"/>
          <w:highlight w:val="none"/>
        </w:rPr>
      </w:pPr>
    </w:p>
    <w:p w14:paraId="31AA702C">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单位名称：</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（盖单位法人公章）</w:t>
      </w:r>
    </w:p>
    <w:p w14:paraId="0F678A54">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lang w:val="en-US" w:eastAsia="zh-CN"/>
        </w:rPr>
        <w:t xml:space="preserve"> 日    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2828BD3B">
      <w:pPr>
        <w:spacing w:line="460" w:lineRule="exact"/>
        <w:ind w:firstLine="420" w:firstLineChars="200"/>
        <w:rPr>
          <w:rFonts w:hint="default" w:ascii="Times New Roman" w:hAnsi="Times New Roman" w:cs="Times New Roman"/>
          <w:sz w:val="24"/>
          <w:highlight w:val="none"/>
        </w:rPr>
      </w:pPr>
      <w:r>
        <w:rPr>
          <w:rFonts w:hint="default" w:ascii="Times New Roman" w:hAnsi="Times New Roman" w:cs="Times New Roman"/>
          <w:highlight w:val="none"/>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215265</wp:posOffset>
                </wp:positionV>
                <wp:extent cx="4000500" cy="0"/>
                <wp:effectExtent l="0" t="5080" r="0" b="4445"/>
                <wp:wrapNone/>
                <wp:docPr id="2" name="直接连接符 2"/>
                <wp:cNvGraphicFramePr/>
                <a:graphic xmlns:a="http://schemas.openxmlformats.org/drawingml/2006/main">
                  <a:graphicData uri="http://schemas.microsoft.com/office/word/2010/wordprocessingShape">
                    <wps:wsp>
                      <wps:cNvCnPr/>
                      <wps:spPr>
                        <a:xfrm>
                          <a:off x="0" y="0"/>
                          <a:ext cx="40005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9pt;margin-top:16.95pt;height:0pt;width:315pt;z-index:251659264;mso-width-relative:page;mso-height-relative:page;" filled="f" stroked="t" coordsize="21600,21600" o:gfxdata="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nDewTU&#10;AAAACAEAAA8AAAAAAAAAAQAgAAAAIgAAAGRycy9kb3ducmV2LnhtbFBLAQIUABQAAAAIAIdO4kCX&#10;0Zwa6wEAANgDAAAOAAAAAAAAAAEAIAAAACMBAABkcnMvZTJvRG9jLnhtbFBLBQYAAAAABgAGAFkB&#10;AACABQAAAAA=&#10;">
                <v:fill on="f" focussize="0,0"/>
                <v:stroke color="#000000" joinstyle="round"/>
                <v:imagedata o:title=""/>
                <o:lock v:ext="edit" aspectratio="f"/>
              </v:line>
            </w:pict>
          </mc:Fallback>
        </mc:AlternateContent>
      </w:r>
    </w:p>
    <w:p w14:paraId="26EEBF9A">
      <w:pPr>
        <w:spacing w:line="46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注：法定代表身份证明需按上述格式填写完整，不可缺少内容。在此基础上增加内容的不影响有效性。</w:t>
      </w:r>
    </w:p>
    <w:p w14:paraId="3729BF51">
      <w:pPr>
        <w:spacing w:line="460" w:lineRule="exact"/>
        <w:ind w:firstLine="480" w:firstLineChars="200"/>
        <w:rPr>
          <w:rFonts w:hint="default" w:ascii="Times New Roman" w:hAnsi="Times New Roman" w:cs="Times New Roman"/>
          <w:sz w:val="24"/>
          <w:highlight w:val="none"/>
        </w:rPr>
      </w:pPr>
    </w:p>
    <w:p w14:paraId="7019622C">
      <w:pPr>
        <w:ind w:left="48" w:leftChars="23" w:right="105"/>
        <w:jc w:val="left"/>
        <w:rPr>
          <w:rFonts w:hint="default" w:ascii="Times New Roman" w:hAnsi="Times New Roman" w:cs="Times New Roman"/>
          <w:highlight w:val="none"/>
        </w:rPr>
      </w:pPr>
    </w:p>
    <w:p w14:paraId="7478D505">
      <w:pPr>
        <w:ind w:left="48" w:leftChars="23" w:right="105"/>
        <w:jc w:val="left"/>
        <w:rPr>
          <w:rFonts w:hint="default" w:ascii="Times New Roman" w:hAnsi="Times New Roman" w:cs="Times New Roman"/>
          <w:highlight w:val="none"/>
        </w:rPr>
      </w:pPr>
    </w:p>
    <w:p w14:paraId="79ADE3B7">
      <w:pPr>
        <w:ind w:left="48" w:leftChars="23" w:right="105"/>
        <w:jc w:val="left"/>
        <w:rPr>
          <w:rFonts w:hint="default" w:ascii="Times New Roman" w:hAnsi="Times New Roman" w:cs="Times New Roman"/>
          <w:highlight w:val="none"/>
        </w:rPr>
      </w:pPr>
    </w:p>
    <w:p w14:paraId="4F875C13">
      <w:pPr>
        <w:ind w:left="48" w:leftChars="23" w:right="105"/>
        <w:jc w:val="left"/>
        <w:rPr>
          <w:rFonts w:hint="default" w:ascii="Times New Roman" w:hAnsi="Times New Roman" w:cs="Times New Roman"/>
          <w:highlight w:val="none"/>
        </w:rPr>
      </w:pPr>
    </w:p>
    <w:p w14:paraId="724CC629">
      <w:pPr>
        <w:spacing w:line="460" w:lineRule="exact"/>
        <w:ind w:firstLine="640" w:firstLineChars="200"/>
        <w:jc w:val="center"/>
        <w:rPr>
          <w:rFonts w:hint="default" w:ascii="Times New Roman" w:hAnsi="Times New Roman" w:cs="Times New Roman"/>
          <w:b/>
          <w:sz w:val="32"/>
          <w:szCs w:val="32"/>
          <w:highlight w:val="none"/>
        </w:rPr>
      </w:pPr>
    </w:p>
    <w:p w14:paraId="14BE0415">
      <w:pPr>
        <w:keepNext w:val="0"/>
        <w:keepLines w:val="0"/>
        <w:pageBreakBefore w:val="0"/>
        <w:widowControl/>
        <w:kinsoku w:val="0"/>
        <w:wordWrap/>
        <w:overflowPunct/>
        <w:topLinePunct w:val="0"/>
        <w:autoSpaceDE w:val="0"/>
        <w:autoSpaceDN w:val="0"/>
        <w:bidi w:val="0"/>
        <w:adjustRightInd w:val="0"/>
        <w:snapToGrid w:val="0"/>
        <w:spacing w:line="800" w:lineRule="exact"/>
        <w:jc w:val="center"/>
        <w:textAlignment w:val="baseline"/>
        <w:rPr>
          <w:rFonts w:hint="default" w:ascii="Times New Roman" w:hAnsi="Times New Roman" w:eastAsia="方正仿宋_GB2312" w:cs="Times New Roman"/>
          <w:b/>
          <w:snapToGrid w:val="0"/>
          <w:color w:val="000000"/>
          <w:kern w:val="0"/>
          <w:sz w:val="36"/>
          <w:szCs w:val="36"/>
          <w:highlight w:val="none"/>
          <w:lang w:val="en-US" w:eastAsia="zh-CN"/>
        </w:rPr>
      </w:pPr>
      <w:r>
        <w:rPr>
          <w:rFonts w:hint="default" w:ascii="Times New Roman" w:hAnsi="Times New Roman" w:eastAsia="方正仿宋_GB2312" w:cs="Times New Roman"/>
          <w:b/>
          <w:snapToGrid w:val="0"/>
          <w:color w:val="000000"/>
          <w:kern w:val="0"/>
          <w:sz w:val="36"/>
          <w:szCs w:val="36"/>
          <w:highlight w:val="none"/>
          <w:lang w:val="en-US" w:eastAsia="zh-CN"/>
        </w:rPr>
        <w:t>（二）授权委托书</w:t>
      </w:r>
    </w:p>
    <w:p w14:paraId="1C88E433">
      <w:pPr>
        <w:spacing w:line="460" w:lineRule="exact"/>
        <w:ind w:firstLine="640" w:firstLineChars="200"/>
        <w:jc w:val="center"/>
        <w:rPr>
          <w:rFonts w:hint="default" w:ascii="Times New Roman" w:hAnsi="Times New Roman" w:cs="Times New Roman"/>
          <w:b/>
          <w:sz w:val="32"/>
          <w:szCs w:val="32"/>
          <w:highlight w:val="none"/>
        </w:rPr>
      </w:pPr>
    </w:p>
    <w:p w14:paraId="7C4812C1">
      <w:pPr>
        <w:spacing w:line="460" w:lineRule="exac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本人</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（姓名）系</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（单位名称）的法定代表人，现委托</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（姓名）为我方代理人。代理人根据授权，以我方名义签署、澄清、说明、补正、递交、撤回、修改</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（项目名称）谈判所有文件、签订合同和处理有关事宜，其法律后果由我方承担。</w:t>
      </w:r>
    </w:p>
    <w:p w14:paraId="71C22809">
      <w:pPr>
        <w:spacing w:line="460" w:lineRule="exac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委托期限：</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w:t>
      </w:r>
    </w:p>
    <w:p w14:paraId="4874523C">
      <w:pPr>
        <w:spacing w:line="460" w:lineRule="exac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代理人无转委托权。</w:t>
      </w:r>
    </w:p>
    <w:p w14:paraId="71DD45C4">
      <w:pPr>
        <w:spacing w:line="460" w:lineRule="exac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附：法定代表人和代理人的身份复印件。</w:t>
      </w:r>
    </w:p>
    <w:p w14:paraId="557C7D56">
      <w:pPr>
        <w:spacing w:line="460" w:lineRule="exact"/>
        <w:ind w:firstLine="500" w:firstLineChars="200"/>
        <w:rPr>
          <w:rFonts w:hint="default" w:ascii="Times New Roman" w:hAnsi="Times New Roman" w:cs="Times New Roman"/>
          <w:spacing w:val="20"/>
          <w:szCs w:val="21"/>
          <w:highlight w:val="none"/>
        </w:rPr>
      </w:pPr>
    </w:p>
    <w:p w14:paraId="50D38558">
      <w:pPr>
        <w:spacing w:line="460" w:lineRule="exact"/>
        <w:ind w:firstLine="1050" w:firstLineChars="500"/>
        <w:rPr>
          <w:rFonts w:hint="default" w:ascii="Times New Roman" w:hAnsi="Times New Roman" w:cs="Times New Roman"/>
          <w:szCs w:val="21"/>
          <w:highlight w:val="none"/>
        </w:rPr>
      </w:pPr>
    </w:p>
    <w:p w14:paraId="3224592F">
      <w:pPr>
        <w:spacing w:line="460" w:lineRule="exact"/>
        <w:ind w:firstLine="1260" w:firstLineChars="600"/>
        <w:rPr>
          <w:rFonts w:hint="default" w:ascii="Times New Roman" w:hAnsi="Times New Roman" w:cs="Times New Roman"/>
          <w:szCs w:val="21"/>
          <w:highlight w:val="none"/>
        </w:rPr>
      </w:pPr>
      <w:r>
        <w:rPr>
          <w:rFonts w:hint="default" w:ascii="Times New Roman" w:hAnsi="Times New Roman" w:cs="Times New Roman"/>
          <w:szCs w:val="21"/>
          <w:highlight w:val="none"/>
        </w:rPr>
        <w:t>授权人：</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（盖单位法人公章）</w:t>
      </w:r>
    </w:p>
    <w:p w14:paraId="122A0C47">
      <w:pPr>
        <w:spacing w:line="460" w:lineRule="exact"/>
        <w:ind w:firstLine="1050" w:firstLineChars="500"/>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法定代表人：</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（签字或盖章）</w:t>
      </w:r>
    </w:p>
    <w:p w14:paraId="703296C1">
      <w:pPr>
        <w:spacing w:line="460" w:lineRule="exact"/>
        <w:ind w:firstLine="1050" w:firstLineChars="500"/>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身份证号码：</w:t>
      </w:r>
      <w:r>
        <w:rPr>
          <w:rFonts w:hint="default" w:ascii="Times New Roman" w:hAnsi="Times New Roman" w:cs="Times New Roman"/>
          <w:szCs w:val="21"/>
          <w:highlight w:val="none"/>
          <w:u w:val="single"/>
        </w:rPr>
        <w:t xml:space="preserve">                      </w:t>
      </w:r>
    </w:p>
    <w:p w14:paraId="7DF9A122">
      <w:pPr>
        <w:spacing w:line="460" w:lineRule="exact"/>
        <w:ind w:firstLine="1155" w:firstLineChars="550"/>
        <w:rPr>
          <w:rFonts w:hint="default" w:ascii="Times New Roman" w:hAnsi="Times New Roman" w:cs="Times New Roman"/>
          <w:szCs w:val="21"/>
          <w:highlight w:val="none"/>
        </w:rPr>
      </w:pPr>
      <w:r>
        <w:rPr>
          <w:rFonts w:hint="default" w:ascii="Times New Roman" w:hAnsi="Times New Roman" w:cs="Times New Roman"/>
          <w:szCs w:val="21"/>
          <w:highlight w:val="none"/>
        </w:rPr>
        <w:t>委托代理人：</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（签字）</w:t>
      </w:r>
    </w:p>
    <w:p w14:paraId="7BAA91D3">
      <w:pPr>
        <w:spacing w:line="460" w:lineRule="exact"/>
        <w:ind w:firstLine="1050" w:firstLineChars="500"/>
        <w:rPr>
          <w:rFonts w:hint="default" w:ascii="Times New Roman" w:hAnsi="Times New Roman" w:cs="Times New Roman"/>
          <w:szCs w:val="21"/>
          <w:highlight w:val="none"/>
          <w:u w:val="single"/>
        </w:rPr>
      </w:pPr>
      <w:r>
        <w:rPr>
          <w:rFonts w:hint="default" w:ascii="Times New Roman" w:hAnsi="Times New Roman" w:cs="Times New Roman"/>
          <w:szCs w:val="21"/>
          <w:highlight w:val="none"/>
        </w:rPr>
        <w:t xml:space="preserve"> 身份证号码：</w:t>
      </w:r>
      <w:r>
        <w:rPr>
          <w:rFonts w:hint="default" w:ascii="Times New Roman" w:hAnsi="Times New Roman" w:cs="Times New Roman"/>
          <w:szCs w:val="21"/>
          <w:highlight w:val="none"/>
          <w:u w:val="single"/>
        </w:rPr>
        <w:t xml:space="preserve">                      </w:t>
      </w:r>
    </w:p>
    <w:p w14:paraId="051870D6">
      <w:pPr>
        <w:spacing w:line="460" w:lineRule="exact"/>
        <w:ind w:firstLine="1050" w:firstLineChars="500"/>
        <w:rPr>
          <w:rFonts w:hint="default" w:ascii="Times New Roman" w:hAnsi="Times New Roman" w:cs="Times New Roman"/>
          <w:szCs w:val="21"/>
          <w:highlight w:val="none"/>
          <w:u w:val="single"/>
        </w:rPr>
      </w:pPr>
      <w:r>
        <w:rPr>
          <w:rFonts w:hint="default" w:ascii="Times New Roman" w:hAnsi="Times New Roman" w:cs="Times New Roman"/>
          <w:szCs w:val="21"/>
          <w:highlight w:val="none"/>
        </w:rPr>
        <w:t xml:space="preserve"> 委托代理人联系电话：</w:t>
      </w:r>
      <w:r>
        <w:rPr>
          <w:rFonts w:hint="default" w:ascii="Times New Roman" w:hAnsi="Times New Roman" w:cs="Times New Roman"/>
          <w:szCs w:val="21"/>
          <w:highlight w:val="none"/>
          <w:u w:val="single"/>
        </w:rPr>
        <w:t xml:space="preserve">              </w:t>
      </w:r>
    </w:p>
    <w:p w14:paraId="43D317B6">
      <w:pPr>
        <w:spacing w:line="460" w:lineRule="exact"/>
        <w:ind w:firstLine="1155" w:firstLineChars="550"/>
        <w:rPr>
          <w:rFonts w:hint="default" w:ascii="Times New Roman" w:hAnsi="Times New Roman" w:cs="Times New Roman"/>
          <w:szCs w:val="21"/>
          <w:highlight w:val="none"/>
          <w:u w:val="single"/>
        </w:rPr>
      </w:pPr>
      <w:r>
        <w:rPr>
          <w:rFonts w:hint="default" w:ascii="Times New Roman" w:hAnsi="Times New Roman" w:cs="Times New Roman"/>
          <w:szCs w:val="21"/>
          <w:highlight w:val="none"/>
        </w:rPr>
        <w:t>委托代理人电子邮箱：</w:t>
      </w:r>
      <w:r>
        <w:rPr>
          <w:rFonts w:hint="default" w:ascii="Times New Roman" w:hAnsi="Times New Roman" w:cs="Times New Roman"/>
          <w:szCs w:val="21"/>
          <w:highlight w:val="none"/>
          <w:u w:val="single"/>
        </w:rPr>
        <w:t xml:space="preserve">              </w:t>
      </w:r>
    </w:p>
    <w:p w14:paraId="2EBC2232">
      <w:pPr>
        <w:spacing w:line="460" w:lineRule="exact"/>
        <w:jc w:val="center"/>
        <w:rPr>
          <w:rFonts w:hint="default" w:ascii="Times New Roman" w:hAnsi="Times New Roman" w:cs="Times New Roman"/>
          <w:spacing w:val="20"/>
          <w:szCs w:val="21"/>
          <w:highlight w:val="none"/>
        </w:rPr>
      </w:pPr>
    </w:p>
    <w:p w14:paraId="6577BBC6">
      <w:pPr>
        <w:spacing w:line="460" w:lineRule="exact"/>
        <w:ind w:firstLine="1000" w:firstLineChars="400"/>
        <w:jc w:val="right"/>
        <w:rPr>
          <w:rFonts w:hint="default" w:ascii="Times New Roman" w:hAnsi="Times New Roman" w:cs="Times New Roman"/>
          <w:spacing w:val="20"/>
          <w:szCs w:val="21"/>
          <w:highlight w:val="none"/>
        </w:rPr>
      </w:pPr>
      <w:r>
        <w:rPr>
          <w:rFonts w:hint="default" w:ascii="Times New Roman" w:hAnsi="Times New Roman" w:cs="Times New Roman"/>
          <w:spacing w:val="20"/>
          <w:szCs w:val="21"/>
          <w:highlight w:val="none"/>
        </w:rPr>
        <w:t>日期：    年   月   日</w:t>
      </w:r>
    </w:p>
    <w:p w14:paraId="13AD0E1C">
      <w:pPr>
        <w:spacing w:line="460" w:lineRule="exact"/>
        <w:ind w:firstLine="480" w:firstLineChars="200"/>
        <w:rPr>
          <w:rFonts w:hint="default" w:ascii="Times New Roman" w:hAnsi="Times New Roman" w:cs="Times New Roman"/>
          <w:sz w:val="24"/>
          <w:highlight w:val="none"/>
        </w:rPr>
      </w:pPr>
    </w:p>
    <w:p w14:paraId="34AB8EC5">
      <w:pPr>
        <w:rPr>
          <w:rFonts w:hint="default" w:ascii="Times New Roman" w:hAnsi="Times New Roman" w:cs="Times New Roman"/>
          <w:color w:val="auto"/>
          <w:highlight w:val="none"/>
          <w:lang w:val="en-US" w:eastAsia="zh-CN"/>
        </w:rPr>
      </w:pPr>
    </w:p>
    <w:p w14:paraId="2D9A9D93">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58DC824E">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67A8CB81">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4A8B7829">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25853421">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p>
    <w:p w14:paraId="35F3D367">
      <w:pPr>
        <w:spacing w:line="600" w:lineRule="exact"/>
        <w:jc w:val="cente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t>三、竞选截止日竞选资格情况</w:t>
      </w:r>
    </w:p>
    <w:p w14:paraId="06838461">
      <w:pPr>
        <w:pStyle w:val="7"/>
        <w:rPr>
          <w:rFonts w:hint="default" w:ascii="Times New Roman" w:hAnsi="Times New Roman" w:cs="Times New Roman"/>
          <w:color w:val="auto"/>
          <w:highlight w:val="none"/>
          <w:lang w:val="en-US" w:eastAsia="zh-CN"/>
        </w:rPr>
      </w:pPr>
    </w:p>
    <w:p w14:paraId="5A3AB38B">
      <w:pPr>
        <w:rPr>
          <w:rFonts w:hint="default" w:ascii="Times New Roman" w:hAnsi="Times New Roman" w:cs="Times New Roman"/>
          <w:color w:val="auto"/>
          <w:highlight w:val="none"/>
          <w:lang w:val="en-US" w:eastAsia="zh-CN"/>
        </w:rPr>
      </w:pPr>
    </w:p>
    <w:p w14:paraId="217D8A74">
      <w:pPr>
        <w:spacing w:line="440" w:lineRule="exact"/>
        <w:ind w:firstLine="600" w:firstLineChars="250"/>
        <w:rPr>
          <w:rFonts w:hint="default" w:ascii="Times New Roman" w:hAnsi="Times New Roman" w:eastAsia="方正仿宋_GB2312" w:cs="Times New Roman"/>
          <w:sz w:val="24"/>
          <w:highlight w:val="none"/>
        </w:rPr>
      </w:pPr>
      <w:r>
        <w:rPr>
          <w:rFonts w:hint="default" w:ascii="Times New Roman" w:hAnsi="Times New Roman" w:eastAsia="方正仿宋_GB2312" w:cs="Times New Roman"/>
          <w:sz w:val="24"/>
          <w:highlight w:val="none"/>
        </w:rPr>
        <w:t>竞选人自行承诺，与竞选人须知前附表1.4.1条一致。如声明与实际不符，将被取</w:t>
      </w:r>
      <w:r>
        <w:rPr>
          <w:rFonts w:hint="default" w:ascii="Times New Roman" w:hAnsi="Times New Roman" w:eastAsia="方正仿宋_GB2312" w:cs="Times New Roman"/>
          <w:sz w:val="24"/>
          <w:highlight w:val="none"/>
          <w:lang w:eastAsia="zh-CN"/>
        </w:rPr>
        <w:t>消</w:t>
      </w:r>
      <w:r>
        <w:rPr>
          <w:rFonts w:hint="default" w:ascii="Times New Roman" w:hAnsi="Times New Roman" w:eastAsia="方正仿宋_GB2312" w:cs="Times New Roman"/>
          <w:sz w:val="24"/>
          <w:highlight w:val="none"/>
        </w:rPr>
        <w:t>竞选或中选资格，其竞选保证金</w:t>
      </w:r>
      <w:r>
        <w:rPr>
          <w:rFonts w:hint="default" w:ascii="Times New Roman" w:hAnsi="Times New Roman" w:eastAsia="方正仿宋_GB2312" w:cs="Times New Roman"/>
          <w:sz w:val="24"/>
          <w:highlight w:val="none"/>
          <w:lang w:eastAsia="zh-CN"/>
        </w:rPr>
        <w:t>（若有）</w:t>
      </w:r>
      <w:r>
        <w:rPr>
          <w:rFonts w:hint="default" w:ascii="Times New Roman" w:hAnsi="Times New Roman" w:eastAsia="方正仿宋_GB2312" w:cs="Times New Roman"/>
          <w:sz w:val="24"/>
          <w:highlight w:val="none"/>
        </w:rPr>
        <w:t>不予退还。</w:t>
      </w:r>
    </w:p>
    <w:p w14:paraId="7C917B3B">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br w:type="page"/>
      </w:r>
    </w:p>
    <w:p w14:paraId="056A375C">
      <w:pPr>
        <w:pStyle w:val="7"/>
        <w:rPr>
          <w:rFonts w:hint="default" w:ascii="Times New Roman" w:hAnsi="Times New Roman" w:cs="Times New Roman"/>
          <w:color w:val="auto"/>
          <w:lang w:val="en-US" w:eastAsia="zh-CN"/>
        </w:rPr>
      </w:pPr>
    </w:p>
    <w:p w14:paraId="69105F84">
      <w:pPr>
        <w:pStyle w:val="7"/>
        <w:jc w:val="center"/>
        <w:rPr>
          <w:rFonts w:hint="default" w:ascii="Times New Roman" w:hAnsi="Times New Roman" w:eastAsia="方正仿宋_GB2312" w:cs="Times New Roman"/>
          <w:b/>
          <w:snapToGrid w:val="0"/>
          <w:color w:val="000000"/>
          <w:kern w:val="0"/>
          <w:sz w:val="44"/>
          <w:szCs w:val="44"/>
          <w:highlight w:val="none"/>
          <w:lang w:val="en-US" w:eastAsia="zh-CN"/>
        </w:rPr>
      </w:pPr>
      <w:r>
        <w:rPr>
          <w:rFonts w:hint="default" w:ascii="Times New Roman" w:hAnsi="Times New Roman" w:eastAsia="方正仿宋_GB2312" w:cs="Times New Roman"/>
          <w:b/>
          <w:snapToGrid w:val="0"/>
          <w:color w:val="000000"/>
          <w:kern w:val="0"/>
          <w:sz w:val="44"/>
          <w:szCs w:val="44"/>
          <w:highlight w:val="none"/>
          <w:lang w:val="en-US" w:eastAsia="zh-CN"/>
        </w:rPr>
        <w:t>四、竞选人证明文件</w:t>
      </w:r>
    </w:p>
    <w:p w14:paraId="42CD9EC0">
      <w:pPr>
        <w:rPr>
          <w:rFonts w:hint="default" w:ascii="Times New Roman" w:hAnsi="Times New Roman" w:cs="Times New Roman"/>
          <w:color w:val="auto"/>
          <w:lang w:val="en-US" w:eastAsia="zh-CN"/>
        </w:rPr>
      </w:pPr>
    </w:p>
    <w:p w14:paraId="6E9B7332">
      <w:pPr>
        <w:numPr>
          <w:ilvl w:val="0"/>
          <w:numId w:val="1"/>
        </w:numPr>
        <w:spacing w:line="460" w:lineRule="exact"/>
        <w:ind w:firstLine="480" w:firstLineChars="200"/>
        <w:rPr>
          <w:rFonts w:hint="default" w:ascii="Times New Roman" w:hAnsi="Times New Roman" w:eastAsia="方正仿宋_GB2312" w:cs="Times New Roman"/>
          <w:bCs/>
          <w:sz w:val="24"/>
        </w:rPr>
      </w:pPr>
      <w:r>
        <w:rPr>
          <w:rFonts w:hint="default" w:ascii="Times New Roman" w:hAnsi="Times New Roman" w:eastAsia="方正仿宋_GB2312" w:cs="Times New Roman"/>
          <w:bCs/>
          <w:sz w:val="24"/>
          <w:lang w:eastAsia="zh-CN"/>
        </w:rPr>
        <w:t>包含但不限于</w:t>
      </w:r>
      <w:r>
        <w:rPr>
          <w:rFonts w:hint="default" w:ascii="Times New Roman" w:hAnsi="Times New Roman" w:eastAsia="方正仿宋_GB2312" w:cs="Times New Roman"/>
          <w:bCs/>
          <w:sz w:val="24"/>
        </w:rPr>
        <w:t>竞选人的企业法人营业执照、组织机构代码证、资质证书等资料复印件（加盖公章）。</w:t>
      </w:r>
    </w:p>
    <w:p w14:paraId="1FA319CC">
      <w:pPr>
        <w:numPr>
          <w:ilvl w:val="0"/>
          <w:numId w:val="1"/>
        </w:numPr>
        <w:spacing w:line="460" w:lineRule="exact"/>
        <w:ind w:firstLine="480" w:firstLineChars="200"/>
        <w:rPr>
          <w:rFonts w:hint="default" w:ascii="Times New Roman" w:hAnsi="Times New Roman" w:eastAsia="方正仿宋_GB2312" w:cs="Times New Roman"/>
          <w:bCs/>
          <w:sz w:val="24"/>
        </w:rPr>
      </w:pPr>
      <w:r>
        <w:rPr>
          <w:rFonts w:hint="default" w:ascii="Times New Roman" w:hAnsi="Times New Roman" w:eastAsia="方正仿宋_GB2312" w:cs="Times New Roman"/>
          <w:bCs/>
          <w:sz w:val="24"/>
          <w:lang w:eastAsia="zh-CN"/>
        </w:rPr>
        <w:t>与本次比选项目类似的业务合同，合同金额</w:t>
      </w:r>
      <w:r>
        <w:rPr>
          <w:rFonts w:hint="default" w:ascii="Times New Roman" w:hAnsi="Times New Roman" w:eastAsia="方正仿宋_GB2312" w:cs="Times New Roman"/>
          <w:bCs/>
          <w:sz w:val="24"/>
          <w:lang w:val="en-US" w:eastAsia="zh-CN"/>
        </w:rPr>
        <w:t>5万元以上，最少提供1个合同复印件（加盖公章）。</w:t>
      </w:r>
    </w:p>
    <w:p w14:paraId="73627235">
      <w:pPr>
        <w:numPr>
          <w:ilvl w:val="0"/>
          <w:numId w:val="0"/>
        </w:numPr>
        <w:spacing w:line="460" w:lineRule="exact"/>
        <w:ind w:firstLine="480" w:firstLineChars="200"/>
        <w:rPr>
          <w:rFonts w:hint="default" w:ascii="Times New Roman" w:hAnsi="Times New Roman" w:eastAsia="方正仿宋_GB2312" w:cs="Times New Roman"/>
          <w:bCs/>
          <w:sz w:val="24"/>
        </w:rPr>
      </w:pPr>
      <w:r>
        <w:rPr>
          <w:rFonts w:hint="default" w:ascii="Times New Roman" w:hAnsi="Times New Roman" w:eastAsia="方正仿宋_GB2312" w:cs="Times New Roman"/>
          <w:bCs/>
          <w:sz w:val="24"/>
          <w:lang w:val="en-US" w:eastAsia="zh-CN"/>
        </w:rPr>
        <w:t>上述资料为必须提供内容，竞选人可自行增加其他有利于中选的资料。</w:t>
      </w:r>
    </w:p>
    <w:p w14:paraId="3560C493">
      <w:pPr>
        <w:rPr>
          <w:rFonts w:hint="default" w:ascii="Times New Roman" w:hAnsi="Times New Roman" w:cs="Times New Roman"/>
          <w:lang w:val="en-US" w:eastAsia="zh-CN"/>
        </w:rPr>
      </w:pPr>
    </w:p>
    <w:p w14:paraId="216C7A9E">
      <w:pPr>
        <w:rPr>
          <w:rFonts w:hint="default" w:ascii="Times New Roman" w:hAnsi="Times New Roman" w:cs="Times New Roman"/>
          <w:color w:val="auto"/>
          <w:highlight w:val="none"/>
          <w:lang w:val="en-US" w:eastAsia="zh-CN"/>
        </w:rPr>
      </w:pPr>
    </w:p>
    <w:p w14:paraId="0AD9F1F8">
      <w:pPr>
        <w:rPr>
          <w:rFonts w:hint="default" w:ascii="Times New Roman" w:hAnsi="Times New Roman" w:cs="Times New Roman"/>
          <w:color w:val="auto"/>
          <w:highlight w:val="none"/>
          <w:lang w:val="en-US" w:eastAsia="zh-CN"/>
        </w:rPr>
      </w:pPr>
    </w:p>
    <w:p w14:paraId="3ADC6F29">
      <w:pPr>
        <w:rPr>
          <w:rFonts w:hint="default" w:ascii="Times New Roman" w:hAnsi="Times New Roman" w:cs="Times New Roman"/>
          <w:color w:val="auto"/>
          <w:highlight w:val="none"/>
          <w:lang w:val="en-US" w:eastAsia="zh-CN"/>
        </w:rPr>
      </w:pPr>
    </w:p>
    <w:p w14:paraId="28DD465F">
      <w:pPr>
        <w:rPr>
          <w:rFonts w:hint="default" w:ascii="Times New Roman" w:hAnsi="Times New Roman" w:cs="Times New Roman"/>
          <w:color w:val="auto"/>
          <w:highlight w:val="none"/>
          <w:lang w:val="en-US" w:eastAsia="zh-CN"/>
        </w:rPr>
      </w:pPr>
    </w:p>
    <w:p w14:paraId="2167AD83">
      <w:pPr>
        <w:rPr>
          <w:rFonts w:hint="default" w:ascii="Times New Roman" w:hAnsi="Times New Roman" w:cs="Times New Roman"/>
          <w:color w:val="auto"/>
          <w:highlight w:val="none"/>
          <w:lang w:val="en-US" w:eastAsia="zh-CN"/>
        </w:rPr>
      </w:pPr>
    </w:p>
    <w:p w14:paraId="264992F9">
      <w:pPr>
        <w:rPr>
          <w:rFonts w:hint="default" w:ascii="Times New Roman" w:hAnsi="Times New Roman" w:cs="Times New Roman"/>
          <w:color w:val="auto"/>
          <w:highlight w:val="none"/>
          <w:lang w:val="en-US" w:eastAsia="zh-CN"/>
        </w:rPr>
      </w:pPr>
    </w:p>
    <w:p w14:paraId="2411B40D">
      <w:pPr>
        <w:rPr>
          <w:rFonts w:hint="default" w:ascii="Times New Roman" w:hAnsi="Times New Roman" w:cs="Times New Roman"/>
          <w:color w:val="auto"/>
          <w:highlight w:val="none"/>
          <w:lang w:val="en-US" w:eastAsia="zh-CN"/>
        </w:rPr>
      </w:pPr>
    </w:p>
    <w:p w14:paraId="4899EF90">
      <w:pPr>
        <w:rPr>
          <w:rFonts w:hint="default" w:ascii="Times New Roman" w:hAnsi="Times New Roman" w:cs="Times New Roman"/>
          <w:color w:val="auto"/>
          <w:highlight w:val="none"/>
          <w:lang w:val="en-US" w:eastAsia="zh-CN"/>
        </w:rPr>
      </w:pPr>
    </w:p>
    <w:p w14:paraId="2D38FFF8">
      <w:pPr>
        <w:rPr>
          <w:rFonts w:hint="default" w:ascii="Times New Roman" w:hAnsi="Times New Roman" w:cs="Times New Roman"/>
          <w:color w:val="auto"/>
          <w:highlight w:val="none"/>
          <w:lang w:val="en-US" w:eastAsia="zh-CN"/>
        </w:rPr>
      </w:pPr>
    </w:p>
    <w:p w14:paraId="7E1C0BE4">
      <w:pPr>
        <w:pStyle w:val="7"/>
        <w:rPr>
          <w:rFonts w:hint="default" w:ascii="Times New Roman" w:hAnsi="Times New Roman" w:cs="Times New Roman"/>
          <w:highlight w:val="none"/>
          <w:lang w:val="en-US" w:eastAsia="zh-CN"/>
        </w:rPr>
      </w:pPr>
    </w:p>
    <w:p w14:paraId="1318A318">
      <w:pPr>
        <w:pStyle w:val="26"/>
        <w:rPr>
          <w:rFonts w:hint="default" w:ascii="Times New Roman" w:hAnsi="Times New Roman" w:cs="Times New Roman"/>
          <w:highlight w:val="none"/>
          <w:lang w:val="en-US" w:eastAsia="zh-CN"/>
        </w:rPr>
      </w:pPr>
    </w:p>
    <w:p w14:paraId="42504BFE">
      <w:pPr>
        <w:rPr>
          <w:rFonts w:hint="default" w:ascii="Times New Roman" w:hAnsi="Times New Roman" w:cs="Times New Roman"/>
          <w:highlight w:val="none"/>
          <w:lang w:val="en-US" w:eastAsia="zh-CN"/>
        </w:rPr>
      </w:pPr>
    </w:p>
    <w:p w14:paraId="27109241">
      <w:pPr>
        <w:pStyle w:val="7"/>
        <w:rPr>
          <w:rFonts w:hint="default" w:ascii="Times New Roman" w:hAnsi="Times New Roman" w:cs="Times New Roman"/>
          <w:highlight w:val="none"/>
          <w:lang w:val="en-US" w:eastAsia="zh-CN"/>
        </w:rPr>
      </w:pPr>
    </w:p>
    <w:p w14:paraId="087B6DCD">
      <w:pPr>
        <w:pStyle w:val="26"/>
        <w:rPr>
          <w:rFonts w:hint="default" w:ascii="Times New Roman" w:hAnsi="Times New Roman" w:cs="Times New Roman"/>
          <w:highlight w:val="none"/>
          <w:lang w:val="en-US" w:eastAsia="zh-CN"/>
        </w:rPr>
      </w:pPr>
    </w:p>
    <w:p w14:paraId="09AA314C">
      <w:pPr>
        <w:rPr>
          <w:rFonts w:hint="default" w:ascii="Times New Roman" w:hAnsi="Times New Roman" w:cs="Times New Roman"/>
          <w:highlight w:val="none"/>
          <w:lang w:val="en-US" w:eastAsia="zh-CN"/>
        </w:rPr>
      </w:pPr>
    </w:p>
    <w:p w14:paraId="236AF841">
      <w:pPr>
        <w:pStyle w:val="4"/>
        <w:rPr>
          <w:rFonts w:hint="default" w:ascii="Times New Roman" w:hAnsi="Times New Roman" w:cs="Times New Roman"/>
          <w:highlight w:val="none"/>
          <w:lang w:val="en-US" w:eastAsia="zh-CN"/>
        </w:rPr>
      </w:pPr>
    </w:p>
    <w:p w14:paraId="0E36F97B">
      <w:pPr>
        <w:rPr>
          <w:rFonts w:hint="default" w:ascii="Times New Roman" w:hAnsi="Times New Roman" w:cs="Times New Roman"/>
          <w:highlight w:val="none"/>
          <w:lang w:val="en-US" w:eastAsia="zh-CN"/>
        </w:rPr>
      </w:pPr>
    </w:p>
    <w:p w14:paraId="3D6849CC">
      <w:pPr>
        <w:pStyle w:val="4"/>
        <w:rPr>
          <w:rFonts w:hint="default" w:ascii="Times New Roman" w:hAnsi="Times New Roman" w:cs="Times New Roman"/>
          <w:highlight w:val="none"/>
          <w:lang w:val="en-US" w:eastAsia="zh-CN"/>
        </w:rPr>
      </w:pPr>
    </w:p>
    <w:p w14:paraId="681EDD3C">
      <w:pPr>
        <w:rPr>
          <w:rFonts w:hint="default" w:ascii="Times New Roman" w:hAnsi="Times New Roman" w:cs="Times New Roman"/>
          <w:highlight w:val="none"/>
          <w:lang w:val="en-US" w:eastAsia="zh-CN"/>
        </w:rPr>
      </w:pPr>
    </w:p>
    <w:p w14:paraId="07EDB66A">
      <w:pPr>
        <w:pStyle w:val="4"/>
        <w:rPr>
          <w:rFonts w:hint="default" w:ascii="Times New Roman" w:hAnsi="Times New Roman" w:cs="Times New Roman"/>
          <w:highlight w:val="none"/>
          <w:lang w:val="en-US" w:eastAsia="zh-CN"/>
        </w:rPr>
      </w:pPr>
    </w:p>
    <w:p w14:paraId="2BFB0134">
      <w:pPr>
        <w:rPr>
          <w:rFonts w:hint="default" w:ascii="Times New Roman" w:hAnsi="Times New Roman" w:cs="Times New Roman"/>
          <w:highlight w:val="none"/>
          <w:lang w:val="en-US" w:eastAsia="zh-CN"/>
        </w:rPr>
      </w:pPr>
    </w:p>
    <w:p w14:paraId="2691CBE0">
      <w:pPr>
        <w:pStyle w:val="7"/>
        <w:rPr>
          <w:rFonts w:hint="default" w:ascii="Times New Roman" w:hAnsi="Times New Roman" w:cs="Times New Roman"/>
          <w:highlight w:val="none"/>
          <w:lang w:val="en-US" w:eastAsia="zh-CN"/>
        </w:rPr>
      </w:pPr>
    </w:p>
    <w:sectPr>
      <w:headerReference r:id="rId9" w:type="default"/>
      <w:footerReference r:id="rId10" w:type="default"/>
      <w:pgSz w:w="11906" w:h="16838"/>
      <w:pgMar w:top="1440" w:right="1746" w:bottom="1440" w:left="1746"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455DEC8-7CDB-419B-89DE-BA828C1CDECE}"/>
  </w:font>
  <w:font w:name="Arial">
    <w:panose1 w:val="020B0604020202020204"/>
    <w:charset w:val="01"/>
    <w:family w:val="swiss"/>
    <w:pitch w:val="default"/>
    <w:sig w:usb0="E0002EFF" w:usb1="C000785B" w:usb2="00000009" w:usb3="00000000" w:csb0="400001FF" w:csb1="FFFF0000"/>
    <w:embedRegular r:id="rId2" w:fontKey="{9BF0E57D-7E7E-4623-865E-C81C13BB971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3" w:fontKey="{957EA8E3-B097-44CE-B1FE-DD7AEB4DA907}"/>
  </w:font>
  <w:font w:name="方正小标宋_GBK">
    <w:panose1 w:val="03000509000000000000"/>
    <w:charset w:val="86"/>
    <w:family w:val="script"/>
    <w:pitch w:val="default"/>
    <w:sig w:usb0="00000001" w:usb1="080E0000" w:usb2="00000000" w:usb3="00000000" w:csb0="00040000" w:csb1="00000000"/>
    <w:embedRegular r:id="rId4" w:fontKey="{6A0D27DB-E9AF-47FE-B9A1-D258B14D9E01}"/>
  </w:font>
  <w:font w:name="Cambria">
    <w:panose1 w:val="02040503050406030204"/>
    <w:charset w:val="00"/>
    <w:family w:val="roman"/>
    <w:pitch w:val="default"/>
    <w:sig w:usb0="E00006FF" w:usb1="420024FF" w:usb2="02000000" w:usb3="00000000" w:csb0="2000019F" w:csb1="00000000"/>
  </w:font>
  <w:font w:name="方正黑体_GBK">
    <w:panose1 w:val="03000509000000000000"/>
    <w:charset w:val="86"/>
    <w:family w:val="auto"/>
    <w:pitch w:val="default"/>
    <w:sig w:usb0="00000001" w:usb1="080E0000" w:usb2="00000000" w:usb3="00000000" w:csb0="00040000" w:csb1="00000000"/>
    <w:embedRegular r:id="rId5" w:fontKey="{E5C288EC-7117-4F04-AC7F-1A6F3C22D60F}"/>
  </w:font>
  <w:font w:name="仿宋">
    <w:panose1 w:val="02010609060101010101"/>
    <w:charset w:val="86"/>
    <w:family w:val="auto"/>
    <w:pitch w:val="default"/>
    <w:sig w:usb0="800002BF" w:usb1="38CF7CFA" w:usb2="00000016" w:usb3="00000000" w:csb0="00040001" w:csb1="00000000"/>
    <w:embedRegular r:id="rId6" w:fontKey="{BFA48E67-E275-4EAF-9690-D92C6ED9C4E8}"/>
  </w:font>
  <w:font w:name="方正仿宋_GBK">
    <w:panose1 w:val="03000509000000000000"/>
    <w:charset w:val="86"/>
    <w:family w:val="auto"/>
    <w:pitch w:val="default"/>
    <w:sig w:usb0="00000001" w:usb1="080E0000" w:usb2="00000000" w:usb3="00000000" w:csb0="00040000" w:csb1="00000000"/>
    <w:embedRegular r:id="rId7" w:fontKey="{CA6CCB6C-1E94-47EA-ABFE-ED4D046984DC}"/>
  </w:font>
  <w:font w:name="Oxford Regular">
    <w:panose1 w:val="02010600010101010101"/>
    <w:charset w:val="86"/>
    <w:family w:val="auto"/>
    <w:pitch w:val="default"/>
    <w:sig w:usb0="00000001" w:usb1="080E0000" w:usb2="00000000" w:usb3="00000000" w:csb0="00040000" w:csb1="00000000"/>
  </w:font>
  <w:font w:name="Arial Unicode MS">
    <w:panose1 w:val="020B0604020202020204"/>
    <w:charset w:val="86"/>
    <w:family w:val="roman"/>
    <w:pitch w:val="default"/>
    <w:sig w:usb0="F7FFAEFF" w:usb1="F9DFFFFF" w:usb2="0000007F" w:usb3="00000000" w:csb0="203F01FF" w:csb1="DFFF0000"/>
  </w:font>
  <w:font w:name="方正楷体_GBK">
    <w:panose1 w:val="03000509000000000000"/>
    <w:charset w:val="86"/>
    <w:family w:val="auto"/>
    <w:pitch w:val="default"/>
    <w:sig w:usb0="00000001" w:usb1="080E0000" w:usb2="00000000" w:usb3="00000000" w:csb0="00040000" w:csb1="00000000"/>
  </w:font>
  <w:font w:name="方正仿宋_GB18030">
    <w:panose1 w:val="02000000000000000000"/>
    <w:charset w:val="86"/>
    <w:family w:val="auto"/>
    <w:pitch w:val="default"/>
    <w:sig w:usb0="00000001" w:usb1="08000000" w:usb2="00000000" w:usb3="00000000" w:csb0="00040000" w:csb1="00000000"/>
    <w:embedRegular r:id="rId8" w:fontKey="{6F71D7A2-3CD9-48D8-815C-067002A287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B3E74">
    <w:pPr>
      <w:pStyle w:val="11"/>
      <w:tabs>
        <w:tab w:val="center" w:pos="4535"/>
        <w:tab w:val="clear" w:pos="4153"/>
      </w:tabs>
      <w:jc w:val="both"/>
      <w:rPr>
        <w:rFonts w:hint="eastAsia"/>
        <w:lang w:eastAsia="zh-CN"/>
      </w:rPr>
    </w:pPr>
  </w:p>
  <w:p w14:paraId="10D513B3">
    <w:pPr>
      <w:pStyle w:val="11"/>
      <w:tabs>
        <w:tab w:val="center" w:pos="4535"/>
        <w:tab w:val="clear" w:pos="4153"/>
      </w:tabs>
      <w:jc w:val="both"/>
      <w:rPr>
        <w:rFonts w:hint="eastAsia"/>
        <w:lang w:eastAsia="zh-CN"/>
      </w:rPr>
    </w:pPr>
  </w:p>
  <w:p w14:paraId="1F9C199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E8E08">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479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a:noFill/>
                      </a:ln>
                    </wps:spPr>
                    <wps:txbx>
                      <w:txbxContent>
                        <w:p w14:paraId="701A67EE">
                          <w:pPr>
                            <w:pStyle w:val="11"/>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1.65pt;width:9.05pt;mso-position-horizontal:center;mso-position-horizontal-relative:margin;mso-wrap-style:none;z-index:251660288;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ulvw/RAAAAAwEAAA8AAAAAAAAAAQAgAAAAIgAAAGRycy9kb3du&#10;cmV2LnhtbFBLAQIUABQAAAAIAIdO4kDC9QkEzQEAAJcDAAAOAAAAAAAAAAEAIAAAACABAABkcnMv&#10;ZTJvRG9jLnhtbFBLBQYAAAAABgAGAFkBAABfBQAAAAA=&#10;">
              <v:fill on="f" focussize="0,0"/>
              <v:stroke on="f"/>
              <v:imagedata o:title=""/>
              <o:lock v:ext="edit" aspectratio="f"/>
              <v:textbox inset="0mm,0mm,0mm,0mm" style="mso-fit-shape-to-text:t;">
                <w:txbxContent>
                  <w:p w14:paraId="701A67EE">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1CEA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010F6">
    <w:pPr>
      <w:pStyle w:val="11"/>
      <w:ind w:firstLine="0" w:firstLineChars="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3409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23409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v:textbox>
            </v:shape>
          </w:pict>
        </mc:Fallback>
      </mc:AlternateContent>
    </w:r>
    <w:r>
      <w:rPr>
        <w:lang w:val="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1DEE9">
    <w:pPr>
      <w:pStyle w:val="12"/>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B8FDF">
    <w:pPr>
      <w:pStyle w:val="12"/>
      <w:pBdr>
        <w:bottom w:val="none" w:color="auto" w:sz="0" w:space="0"/>
      </w:pBdr>
      <w:ind w:firstLine="0" w:firstLineChars="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D01FE"/>
    <w:multiLevelType w:val="singleLevel"/>
    <w:tmpl w:val="97CD01F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mYTY1ZDgzNGJkNjZkNjczYmVhN2NkZGE1ZGRmZTIifQ=="/>
  </w:docVars>
  <w:rsids>
    <w:rsidRoot w:val="37B660B6"/>
    <w:rsid w:val="0011760F"/>
    <w:rsid w:val="00145F5C"/>
    <w:rsid w:val="00213CF6"/>
    <w:rsid w:val="00B95804"/>
    <w:rsid w:val="00D64AE1"/>
    <w:rsid w:val="00E32D5A"/>
    <w:rsid w:val="00E80370"/>
    <w:rsid w:val="00E85D89"/>
    <w:rsid w:val="01161381"/>
    <w:rsid w:val="012C2953"/>
    <w:rsid w:val="013E4434"/>
    <w:rsid w:val="015F4DAB"/>
    <w:rsid w:val="016519C1"/>
    <w:rsid w:val="016C1DF0"/>
    <w:rsid w:val="016C71F3"/>
    <w:rsid w:val="0183453D"/>
    <w:rsid w:val="01B3097E"/>
    <w:rsid w:val="01D45D8F"/>
    <w:rsid w:val="01D61748"/>
    <w:rsid w:val="02287486"/>
    <w:rsid w:val="023403D5"/>
    <w:rsid w:val="024141DC"/>
    <w:rsid w:val="02441F1E"/>
    <w:rsid w:val="026B1259"/>
    <w:rsid w:val="0283520B"/>
    <w:rsid w:val="02AF383B"/>
    <w:rsid w:val="02BE582C"/>
    <w:rsid w:val="02E121B3"/>
    <w:rsid w:val="032558AB"/>
    <w:rsid w:val="03541CED"/>
    <w:rsid w:val="035A307B"/>
    <w:rsid w:val="03724869"/>
    <w:rsid w:val="03727414"/>
    <w:rsid w:val="03863E70"/>
    <w:rsid w:val="03A604C6"/>
    <w:rsid w:val="03C74BB5"/>
    <w:rsid w:val="03CE054F"/>
    <w:rsid w:val="03E07A24"/>
    <w:rsid w:val="03EE5607"/>
    <w:rsid w:val="0414681C"/>
    <w:rsid w:val="042A1982"/>
    <w:rsid w:val="043D3538"/>
    <w:rsid w:val="04421433"/>
    <w:rsid w:val="04444DE9"/>
    <w:rsid w:val="04806B11"/>
    <w:rsid w:val="04846602"/>
    <w:rsid w:val="0490144A"/>
    <w:rsid w:val="049031F8"/>
    <w:rsid w:val="049727D9"/>
    <w:rsid w:val="04B05649"/>
    <w:rsid w:val="04CD61FB"/>
    <w:rsid w:val="04E2157A"/>
    <w:rsid w:val="04E55A04"/>
    <w:rsid w:val="04EB6A93"/>
    <w:rsid w:val="04FA60A0"/>
    <w:rsid w:val="05127BD4"/>
    <w:rsid w:val="0513784C"/>
    <w:rsid w:val="051756C8"/>
    <w:rsid w:val="05322502"/>
    <w:rsid w:val="05355B4E"/>
    <w:rsid w:val="05364707"/>
    <w:rsid w:val="05467D5B"/>
    <w:rsid w:val="05A14F91"/>
    <w:rsid w:val="05A20F79"/>
    <w:rsid w:val="05B44CC5"/>
    <w:rsid w:val="05C818B8"/>
    <w:rsid w:val="060C4B01"/>
    <w:rsid w:val="060F4DFF"/>
    <w:rsid w:val="06160B1E"/>
    <w:rsid w:val="062C6F51"/>
    <w:rsid w:val="06353D09"/>
    <w:rsid w:val="063B7194"/>
    <w:rsid w:val="06434952"/>
    <w:rsid w:val="064D11D0"/>
    <w:rsid w:val="06512ED9"/>
    <w:rsid w:val="06674F75"/>
    <w:rsid w:val="06903CCC"/>
    <w:rsid w:val="069468A4"/>
    <w:rsid w:val="06BB2083"/>
    <w:rsid w:val="06BD160A"/>
    <w:rsid w:val="06BF13F2"/>
    <w:rsid w:val="06CE3F39"/>
    <w:rsid w:val="06E819A8"/>
    <w:rsid w:val="06EE4206"/>
    <w:rsid w:val="07047ECE"/>
    <w:rsid w:val="070967BA"/>
    <w:rsid w:val="070D0B30"/>
    <w:rsid w:val="071E0F8F"/>
    <w:rsid w:val="071F2612"/>
    <w:rsid w:val="07320597"/>
    <w:rsid w:val="07397B77"/>
    <w:rsid w:val="075B74B8"/>
    <w:rsid w:val="079C0FE3"/>
    <w:rsid w:val="07B751CD"/>
    <w:rsid w:val="07C25DCB"/>
    <w:rsid w:val="07D93108"/>
    <w:rsid w:val="07E47586"/>
    <w:rsid w:val="08006C18"/>
    <w:rsid w:val="080C528C"/>
    <w:rsid w:val="080F2686"/>
    <w:rsid w:val="08581AE2"/>
    <w:rsid w:val="08626C5A"/>
    <w:rsid w:val="087150EF"/>
    <w:rsid w:val="088038FF"/>
    <w:rsid w:val="088F0EC7"/>
    <w:rsid w:val="089B216C"/>
    <w:rsid w:val="08C55F20"/>
    <w:rsid w:val="08C571E9"/>
    <w:rsid w:val="08C77405"/>
    <w:rsid w:val="08FB2C0B"/>
    <w:rsid w:val="091361A6"/>
    <w:rsid w:val="093E76C7"/>
    <w:rsid w:val="09570789"/>
    <w:rsid w:val="09572537"/>
    <w:rsid w:val="095A3DD5"/>
    <w:rsid w:val="09BE2DAE"/>
    <w:rsid w:val="09D34230"/>
    <w:rsid w:val="0A1026E6"/>
    <w:rsid w:val="0A2055A9"/>
    <w:rsid w:val="0A3221EC"/>
    <w:rsid w:val="0A4046AE"/>
    <w:rsid w:val="0A5371A2"/>
    <w:rsid w:val="0A6B62F0"/>
    <w:rsid w:val="0A801619"/>
    <w:rsid w:val="0A825391"/>
    <w:rsid w:val="0A8E0677"/>
    <w:rsid w:val="0A9F23E7"/>
    <w:rsid w:val="0AB90E8F"/>
    <w:rsid w:val="0ADB13B6"/>
    <w:rsid w:val="0AE844D7"/>
    <w:rsid w:val="0AEA1189"/>
    <w:rsid w:val="0B017ED8"/>
    <w:rsid w:val="0B275F39"/>
    <w:rsid w:val="0B422D73"/>
    <w:rsid w:val="0B4D1E43"/>
    <w:rsid w:val="0B4E34C6"/>
    <w:rsid w:val="0B52713F"/>
    <w:rsid w:val="0B5A00BC"/>
    <w:rsid w:val="0BA36C32"/>
    <w:rsid w:val="0BC11EE9"/>
    <w:rsid w:val="0BC6487F"/>
    <w:rsid w:val="0BCD656A"/>
    <w:rsid w:val="0BD82880"/>
    <w:rsid w:val="0BE1258C"/>
    <w:rsid w:val="0BF5465F"/>
    <w:rsid w:val="0BFD70B9"/>
    <w:rsid w:val="0C0836D9"/>
    <w:rsid w:val="0C0E410A"/>
    <w:rsid w:val="0C173E56"/>
    <w:rsid w:val="0C1C7A68"/>
    <w:rsid w:val="0C28640C"/>
    <w:rsid w:val="0C6D1742"/>
    <w:rsid w:val="0C6F1945"/>
    <w:rsid w:val="0C811679"/>
    <w:rsid w:val="0C820F9C"/>
    <w:rsid w:val="0C85560D"/>
    <w:rsid w:val="0C9320DF"/>
    <w:rsid w:val="0CA5666A"/>
    <w:rsid w:val="0CA75583"/>
    <w:rsid w:val="0CB72376"/>
    <w:rsid w:val="0CDB347F"/>
    <w:rsid w:val="0D0429D6"/>
    <w:rsid w:val="0D15073F"/>
    <w:rsid w:val="0D30275D"/>
    <w:rsid w:val="0D533015"/>
    <w:rsid w:val="0D5632A2"/>
    <w:rsid w:val="0D576FA9"/>
    <w:rsid w:val="0D5A0848"/>
    <w:rsid w:val="0D7A54E3"/>
    <w:rsid w:val="0D913B3D"/>
    <w:rsid w:val="0DA2308D"/>
    <w:rsid w:val="0DAC4B45"/>
    <w:rsid w:val="0DCD1019"/>
    <w:rsid w:val="0DF35855"/>
    <w:rsid w:val="0DF90060"/>
    <w:rsid w:val="0DFE793B"/>
    <w:rsid w:val="0E1053AA"/>
    <w:rsid w:val="0E181F8C"/>
    <w:rsid w:val="0E211365"/>
    <w:rsid w:val="0E252C04"/>
    <w:rsid w:val="0E494A2D"/>
    <w:rsid w:val="0E4D215A"/>
    <w:rsid w:val="0E4E2836"/>
    <w:rsid w:val="0E545297"/>
    <w:rsid w:val="0E69064D"/>
    <w:rsid w:val="0E6F1FF4"/>
    <w:rsid w:val="0E816797"/>
    <w:rsid w:val="0E925DBF"/>
    <w:rsid w:val="0EBA3D0F"/>
    <w:rsid w:val="0EC73137"/>
    <w:rsid w:val="0EC817E1"/>
    <w:rsid w:val="0EE829F7"/>
    <w:rsid w:val="0EF065D2"/>
    <w:rsid w:val="0F072309"/>
    <w:rsid w:val="0F113188"/>
    <w:rsid w:val="0F19203C"/>
    <w:rsid w:val="0F225395"/>
    <w:rsid w:val="0F2E5AE8"/>
    <w:rsid w:val="0F343220"/>
    <w:rsid w:val="0F3B0205"/>
    <w:rsid w:val="0F706C65"/>
    <w:rsid w:val="0F9D0EBF"/>
    <w:rsid w:val="0F9E17AE"/>
    <w:rsid w:val="0FAE15A4"/>
    <w:rsid w:val="0FBF2BE4"/>
    <w:rsid w:val="0FCC70AF"/>
    <w:rsid w:val="0FCE1079"/>
    <w:rsid w:val="0FD171A3"/>
    <w:rsid w:val="0FE100F5"/>
    <w:rsid w:val="0FF3288D"/>
    <w:rsid w:val="10563548"/>
    <w:rsid w:val="106317C1"/>
    <w:rsid w:val="10973B61"/>
    <w:rsid w:val="10B06C1A"/>
    <w:rsid w:val="10BA0B8E"/>
    <w:rsid w:val="10CC6629"/>
    <w:rsid w:val="10D920F8"/>
    <w:rsid w:val="10E548CC"/>
    <w:rsid w:val="10FE6503"/>
    <w:rsid w:val="110519DE"/>
    <w:rsid w:val="116A47D1"/>
    <w:rsid w:val="118B7221"/>
    <w:rsid w:val="118F44E5"/>
    <w:rsid w:val="1193257A"/>
    <w:rsid w:val="11A622AD"/>
    <w:rsid w:val="11BB73DB"/>
    <w:rsid w:val="11C10E95"/>
    <w:rsid w:val="11C20769"/>
    <w:rsid w:val="11D47339"/>
    <w:rsid w:val="11DA3D05"/>
    <w:rsid w:val="11DD1A47"/>
    <w:rsid w:val="12074A4D"/>
    <w:rsid w:val="122A4C8C"/>
    <w:rsid w:val="122F6C43"/>
    <w:rsid w:val="125A20CB"/>
    <w:rsid w:val="125A3098"/>
    <w:rsid w:val="127001C5"/>
    <w:rsid w:val="127B42E6"/>
    <w:rsid w:val="127C6B6A"/>
    <w:rsid w:val="12B409FA"/>
    <w:rsid w:val="12BA2B41"/>
    <w:rsid w:val="12DB709D"/>
    <w:rsid w:val="12EA441C"/>
    <w:rsid w:val="12F628DC"/>
    <w:rsid w:val="131200EF"/>
    <w:rsid w:val="13207E3D"/>
    <w:rsid w:val="133F3A40"/>
    <w:rsid w:val="134909C8"/>
    <w:rsid w:val="135C2F68"/>
    <w:rsid w:val="13644227"/>
    <w:rsid w:val="1367270D"/>
    <w:rsid w:val="13C7650B"/>
    <w:rsid w:val="13D61F2A"/>
    <w:rsid w:val="13E1495B"/>
    <w:rsid w:val="14237BE5"/>
    <w:rsid w:val="1435387B"/>
    <w:rsid w:val="143C677F"/>
    <w:rsid w:val="143F42F3"/>
    <w:rsid w:val="14711346"/>
    <w:rsid w:val="14C633DB"/>
    <w:rsid w:val="14D829B4"/>
    <w:rsid w:val="15082937"/>
    <w:rsid w:val="15190FE8"/>
    <w:rsid w:val="1525798D"/>
    <w:rsid w:val="1571369D"/>
    <w:rsid w:val="158A3C94"/>
    <w:rsid w:val="158B5108"/>
    <w:rsid w:val="158E59FE"/>
    <w:rsid w:val="158F3258"/>
    <w:rsid w:val="15910B7E"/>
    <w:rsid w:val="159771E1"/>
    <w:rsid w:val="15A90E19"/>
    <w:rsid w:val="15C2314D"/>
    <w:rsid w:val="15CF2929"/>
    <w:rsid w:val="15E02379"/>
    <w:rsid w:val="15E25479"/>
    <w:rsid w:val="15ED2807"/>
    <w:rsid w:val="15F86E50"/>
    <w:rsid w:val="160E6673"/>
    <w:rsid w:val="16235803"/>
    <w:rsid w:val="163C097A"/>
    <w:rsid w:val="164B6F7F"/>
    <w:rsid w:val="165C118C"/>
    <w:rsid w:val="166718DF"/>
    <w:rsid w:val="16726C02"/>
    <w:rsid w:val="16873D30"/>
    <w:rsid w:val="16A17ABC"/>
    <w:rsid w:val="16A80D15"/>
    <w:rsid w:val="16B8213B"/>
    <w:rsid w:val="16C62AAA"/>
    <w:rsid w:val="16CF2191"/>
    <w:rsid w:val="16DA4A0E"/>
    <w:rsid w:val="16ED1BE3"/>
    <w:rsid w:val="16F2179B"/>
    <w:rsid w:val="170819A3"/>
    <w:rsid w:val="17231B69"/>
    <w:rsid w:val="17400AAE"/>
    <w:rsid w:val="1747089A"/>
    <w:rsid w:val="1748046E"/>
    <w:rsid w:val="17493A2A"/>
    <w:rsid w:val="17680005"/>
    <w:rsid w:val="17A032FB"/>
    <w:rsid w:val="17C074F9"/>
    <w:rsid w:val="17EF4021"/>
    <w:rsid w:val="180245E6"/>
    <w:rsid w:val="180E4708"/>
    <w:rsid w:val="18463EA2"/>
    <w:rsid w:val="184839F8"/>
    <w:rsid w:val="18652979"/>
    <w:rsid w:val="18805810"/>
    <w:rsid w:val="18806AD3"/>
    <w:rsid w:val="18904887"/>
    <w:rsid w:val="18D53478"/>
    <w:rsid w:val="18DC5934"/>
    <w:rsid w:val="18E35B95"/>
    <w:rsid w:val="18FE1EED"/>
    <w:rsid w:val="196A0064"/>
    <w:rsid w:val="1977008B"/>
    <w:rsid w:val="19793E03"/>
    <w:rsid w:val="197B5DCD"/>
    <w:rsid w:val="19875034"/>
    <w:rsid w:val="19B65058"/>
    <w:rsid w:val="19CB53B9"/>
    <w:rsid w:val="19D57286"/>
    <w:rsid w:val="19FF69FF"/>
    <w:rsid w:val="1A077358"/>
    <w:rsid w:val="1A124430"/>
    <w:rsid w:val="1A187AC0"/>
    <w:rsid w:val="1A376E38"/>
    <w:rsid w:val="1A4C7309"/>
    <w:rsid w:val="1A613215"/>
    <w:rsid w:val="1A726EB4"/>
    <w:rsid w:val="1A7E3FC1"/>
    <w:rsid w:val="1A8C4FDA"/>
    <w:rsid w:val="1A8C7D14"/>
    <w:rsid w:val="1A9D31D2"/>
    <w:rsid w:val="1A9D6217"/>
    <w:rsid w:val="1AA255DC"/>
    <w:rsid w:val="1AB31597"/>
    <w:rsid w:val="1AB53561"/>
    <w:rsid w:val="1AB570BD"/>
    <w:rsid w:val="1ACD4D47"/>
    <w:rsid w:val="1B4548E5"/>
    <w:rsid w:val="1B586769"/>
    <w:rsid w:val="1B634D6B"/>
    <w:rsid w:val="1B6C00C4"/>
    <w:rsid w:val="1B742AD4"/>
    <w:rsid w:val="1B7C22FD"/>
    <w:rsid w:val="1BA55A43"/>
    <w:rsid w:val="1BAF4E0B"/>
    <w:rsid w:val="1BB750B7"/>
    <w:rsid w:val="1BE26B33"/>
    <w:rsid w:val="1BFB1448"/>
    <w:rsid w:val="1C2E2660"/>
    <w:rsid w:val="1C461390"/>
    <w:rsid w:val="1C77519E"/>
    <w:rsid w:val="1C8F07A2"/>
    <w:rsid w:val="1C940F54"/>
    <w:rsid w:val="1CB810E7"/>
    <w:rsid w:val="1CC15720"/>
    <w:rsid w:val="1D0672B0"/>
    <w:rsid w:val="1D076619"/>
    <w:rsid w:val="1D1F4CC2"/>
    <w:rsid w:val="1D232A04"/>
    <w:rsid w:val="1D28626C"/>
    <w:rsid w:val="1D2E0713"/>
    <w:rsid w:val="1D2F75FB"/>
    <w:rsid w:val="1D305121"/>
    <w:rsid w:val="1D814FE1"/>
    <w:rsid w:val="1DA022A7"/>
    <w:rsid w:val="1DB7554C"/>
    <w:rsid w:val="1DDC2BB3"/>
    <w:rsid w:val="1DDF7819"/>
    <w:rsid w:val="1DF443A0"/>
    <w:rsid w:val="1DF47EFC"/>
    <w:rsid w:val="1DFB74DD"/>
    <w:rsid w:val="1E244D35"/>
    <w:rsid w:val="1E28404A"/>
    <w:rsid w:val="1EBA479D"/>
    <w:rsid w:val="1EC04B2B"/>
    <w:rsid w:val="1ECB3353"/>
    <w:rsid w:val="1ED34FE5"/>
    <w:rsid w:val="1EFC4C25"/>
    <w:rsid w:val="1F02489B"/>
    <w:rsid w:val="1F0E3240"/>
    <w:rsid w:val="1F2111C5"/>
    <w:rsid w:val="1F264A2D"/>
    <w:rsid w:val="1F3D722B"/>
    <w:rsid w:val="1F4849A4"/>
    <w:rsid w:val="1F4B3BC0"/>
    <w:rsid w:val="1F4C71E7"/>
    <w:rsid w:val="1F5A6485"/>
    <w:rsid w:val="1F5E41C7"/>
    <w:rsid w:val="1F903C55"/>
    <w:rsid w:val="1FB10702"/>
    <w:rsid w:val="1FB96708"/>
    <w:rsid w:val="1FD06747"/>
    <w:rsid w:val="1FF27875"/>
    <w:rsid w:val="201900EE"/>
    <w:rsid w:val="205D5CBE"/>
    <w:rsid w:val="20783067"/>
    <w:rsid w:val="208A0FEC"/>
    <w:rsid w:val="20971013"/>
    <w:rsid w:val="20A13370"/>
    <w:rsid w:val="20A26336"/>
    <w:rsid w:val="20AE6A88"/>
    <w:rsid w:val="20ED6C54"/>
    <w:rsid w:val="20F85F56"/>
    <w:rsid w:val="210827FC"/>
    <w:rsid w:val="21162880"/>
    <w:rsid w:val="21305BA0"/>
    <w:rsid w:val="213A031C"/>
    <w:rsid w:val="21442F49"/>
    <w:rsid w:val="214C7B4C"/>
    <w:rsid w:val="216C35A3"/>
    <w:rsid w:val="218925D5"/>
    <w:rsid w:val="21A8797C"/>
    <w:rsid w:val="21AB108C"/>
    <w:rsid w:val="21DA1AFF"/>
    <w:rsid w:val="21F229A5"/>
    <w:rsid w:val="2208666C"/>
    <w:rsid w:val="22367D0F"/>
    <w:rsid w:val="223876B6"/>
    <w:rsid w:val="22401962"/>
    <w:rsid w:val="224B55F8"/>
    <w:rsid w:val="2259278F"/>
    <w:rsid w:val="227A67E1"/>
    <w:rsid w:val="22861B8C"/>
    <w:rsid w:val="22993768"/>
    <w:rsid w:val="22A1558C"/>
    <w:rsid w:val="22A55C69"/>
    <w:rsid w:val="22C81958"/>
    <w:rsid w:val="22E42C35"/>
    <w:rsid w:val="22F015DA"/>
    <w:rsid w:val="22F95FB5"/>
    <w:rsid w:val="23037CD2"/>
    <w:rsid w:val="2304785B"/>
    <w:rsid w:val="23250B58"/>
    <w:rsid w:val="233F7E6C"/>
    <w:rsid w:val="234819C1"/>
    <w:rsid w:val="236A1700"/>
    <w:rsid w:val="236E0751"/>
    <w:rsid w:val="23700025"/>
    <w:rsid w:val="2391414D"/>
    <w:rsid w:val="2393640A"/>
    <w:rsid w:val="23977CA8"/>
    <w:rsid w:val="23C71C0F"/>
    <w:rsid w:val="23D20CE0"/>
    <w:rsid w:val="23D261CE"/>
    <w:rsid w:val="2406098A"/>
    <w:rsid w:val="240624BA"/>
    <w:rsid w:val="242B52DB"/>
    <w:rsid w:val="24433E40"/>
    <w:rsid w:val="244B45EE"/>
    <w:rsid w:val="24517A0D"/>
    <w:rsid w:val="2457032D"/>
    <w:rsid w:val="246A37E2"/>
    <w:rsid w:val="246E4E02"/>
    <w:rsid w:val="24912877"/>
    <w:rsid w:val="249B37C8"/>
    <w:rsid w:val="24AA7567"/>
    <w:rsid w:val="24B16B47"/>
    <w:rsid w:val="24D36867"/>
    <w:rsid w:val="24E011DB"/>
    <w:rsid w:val="25113A8A"/>
    <w:rsid w:val="252E1F46"/>
    <w:rsid w:val="2547125A"/>
    <w:rsid w:val="254B663C"/>
    <w:rsid w:val="255D6CCF"/>
    <w:rsid w:val="2580651A"/>
    <w:rsid w:val="25875AFA"/>
    <w:rsid w:val="2589032A"/>
    <w:rsid w:val="25912940"/>
    <w:rsid w:val="259A3B64"/>
    <w:rsid w:val="260809E9"/>
    <w:rsid w:val="26267F87"/>
    <w:rsid w:val="26321F0A"/>
    <w:rsid w:val="267A6873"/>
    <w:rsid w:val="268169ED"/>
    <w:rsid w:val="268838D8"/>
    <w:rsid w:val="268A7650"/>
    <w:rsid w:val="26A35467"/>
    <w:rsid w:val="26B020ED"/>
    <w:rsid w:val="26B42486"/>
    <w:rsid w:val="26BE09E6"/>
    <w:rsid w:val="26D46B1D"/>
    <w:rsid w:val="26DD00C8"/>
    <w:rsid w:val="26EF7DFB"/>
    <w:rsid w:val="271C029E"/>
    <w:rsid w:val="271D6716"/>
    <w:rsid w:val="271F0A4D"/>
    <w:rsid w:val="272D12F0"/>
    <w:rsid w:val="272F6103"/>
    <w:rsid w:val="27404863"/>
    <w:rsid w:val="274126E0"/>
    <w:rsid w:val="274A5031"/>
    <w:rsid w:val="27846795"/>
    <w:rsid w:val="2794558B"/>
    <w:rsid w:val="27960276"/>
    <w:rsid w:val="27992E0C"/>
    <w:rsid w:val="27C60B5C"/>
    <w:rsid w:val="28245882"/>
    <w:rsid w:val="28540702"/>
    <w:rsid w:val="28702875"/>
    <w:rsid w:val="28753608"/>
    <w:rsid w:val="28837CAE"/>
    <w:rsid w:val="289B71F2"/>
    <w:rsid w:val="28A205B1"/>
    <w:rsid w:val="28A80261"/>
    <w:rsid w:val="28AF6CCE"/>
    <w:rsid w:val="28B2484F"/>
    <w:rsid w:val="28C606E7"/>
    <w:rsid w:val="28E15521"/>
    <w:rsid w:val="28E22AAD"/>
    <w:rsid w:val="28E556EE"/>
    <w:rsid w:val="28F33BD2"/>
    <w:rsid w:val="28FD67FF"/>
    <w:rsid w:val="2962296F"/>
    <w:rsid w:val="296248B4"/>
    <w:rsid w:val="2967011C"/>
    <w:rsid w:val="29755A55"/>
    <w:rsid w:val="298405DC"/>
    <w:rsid w:val="299802D6"/>
    <w:rsid w:val="29A44037"/>
    <w:rsid w:val="29A547A1"/>
    <w:rsid w:val="29A62DE6"/>
    <w:rsid w:val="29CA4207"/>
    <w:rsid w:val="29DD218D"/>
    <w:rsid w:val="29E67293"/>
    <w:rsid w:val="29E81D1B"/>
    <w:rsid w:val="29EA143F"/>
    <w:rsid w:val="29F931AE"/>
    <w:rsid w:val="2A1D07DB"/>
    <w:rsid w:val="2A391AB9"/>
    <w:rsid w:val="2A511217"/>
    <w:rsid w:val="2A6754CD"/>
    <w:rsid w:val="2A67611A"/>
    <w:rsid w:val="2A677CA8"/>
    <w:rsid w:val="2A697EC4"/>
    <w:rsid w:val="2A701253"/>
    <w:rsid w:val="2A763D54"/>
    <w:rsid w:val="2A862824"/>
    <w:rsid w:val="2A945F0B"/>
    <w:rsid w:val="2ACA2E70"/>
    <w:rsid w:val="2B096ED1"/>
    <w:rsid w:val="2B275ED7"/>
    <w:rsid w:val="2B4017F0"/>
    <w:rsid w:val="2B4C75CA"/>
    <w:rsid w:val="2B546E8B"/>
    <w:rsid w:val="2B555AE1"/>
    <w:rsid w:val="2B69017C"/>
    <w:rsid w:val="2B702C06"/>
    <w:rsid w:val="2B735258"/>
    <w:rsid w:val="2BB1742D"/>
    <w:rsid w:val="2BB242BF"/>
    <w:rsid w:val="2BF8374A"/>
    <w:rsid w:val="2C041C52"/>
    <w:rsid w:val="2C163734"/>
    <w:rsid w:val="2C302A48"/>
    <w:rsid w:val="2C417A7B"/>
    <w:rsid w:val="2C553A04"/>
    <w:rsid w:val="2C83526D"/>
    <w:rsid w:val="2CB15610"/>
    <w:rsid w:val="2CBA3D86"/>
    <w:rsid w:val="2CC67BBB"/>
    <w:rsid w:val="2CE455E0"/>
    <w:rsid w:val="2CF241A1"/>
    <w:rsid w:val="2D3B46D5"/>
    <w:rsid w:val="2D6C5D01"/>
    <w:rsid w:val="2D746964"/>
    <w:rsid w:val="2DB476A8"/>
    <w:rsid w:val="2DD77071"/>
    <w:rsid w:val="2DD977C1"/>
    <w:rsid w:val="2DF61A6F"/>
    <w:rsid w:val="2E1E4B22"/>
    <w:rsid w:val="2E2B414C"/>
    <w:rsid w:val="2E2F0632"/>
    <w:rsid w:val="2E3C1B78"/>
    <w:rsid w:val="2E3F26C6"/>
    <w:rsid w:val="2E4B3B69"/>
    <w:rsid w:val="2E4E1113"/>
    <w:rsid w:val="2E552C39"/>
    <w:rsid w:val="2E7806D6"/>
    <w:rsid w:val="2E862DF3"/>
    <w:rsid w:val="2E9372BE"/>
    <w:rsid w:val="2E9F5C62"/>
    <w:rsid w:val="2EA2688E"/>
    <w:rsid w:val="2EA31082"/>
    <w:rsid w:val="2EAA4699"/>
    <w:rsid w:val="2EF574A4"/>
    <w:rsid w:val="2EF57F78"/>
    <w:rsid w:val="2EFB38F3"/>
    <w:rsid w:val="2F0401BB"/>
    <w:rsid w:val="2F145C94"/>
    <w:rsid w:val="2F1C5505"/>
    <w:rsid w:val="2F2E4956"/>
    <w:rsid w:val="2F302D5E"/>
    <w:rsid w:val="2F5A7DDB"/>
    <w:rsid w:val="2F7E7F6E"/>
    <w:rsid w:val="2F805A94"/>
    <w:rsid w:val="2FA67C14"/>
    <w:rsid w:val="2FB971F8"/>
    <w:rsid w:val="2FD7142C"/>
    <w:rsid w:val="2FD9660F"/>
    <w:rsid w:val="2FEF6589"/>
    <w:rsid w:val="30000983"/>
    <w:rsid w:val="300F0BC6"/>
    <w:rsid w:val="30110DE2"/>
    <w:rsid w:val="30332B06"/>
    <w:rsid w:val="3037436F"/>
    <w:rsid w:val="303845C1"/>
    <w:rsid w:val="303B19BB"/>
    <w:rsid w:val="304A60A2"/>
    <w:rsid w:val="304B1C2B"/>
    <w:rsid w:val="306A340A"/>
    <w:rsid w:val="30A27C8C"/>
    <w:rsid w:val="30A734F4"/>
    <w:rsid w:val="30E107B4"/>
    <w:rsid w:val="310B5831"/>
    <w:rsid w:val="310F3573"/>
    <w:rsid w:val="31290AED"/>
    <w:rsid w:val="314D5E4A"/>
    <w:rsid w:val="314F06D5"/>
    <w:rsid w:val="316B62D0"/>
    <w:rsid w:val="31837ABD"/>
    <w:rsid w:val="319B6BB5"/>
    <w:rsid w:val="319C0B7F"/>
    <w:rsid w:val="31A5685B"/>
    <w:rsid w:val="31A67308"/>
    <w:rsid w:val="31BE4652"/>
    <w:rsid w:val="31D53E96"/>
    <w:rsid w:val="320504D2"/>
    <w:rsid w:val="324A4137"/>
    <w:rsid w:val="325154C6"/>
    <w:rsid w:val="326C0551"/>
    <w:rsid w:val="3291620A"/>
    <w:rsid w:val="32B819E9"/>
    <w:rsid w:val="32C4213C"/>
    <w:rsid w:val="32C81C20"/>
    <w:rsid w:val="32CC2D9E"/>
    <w:rsid w:val="32D60378"/>
    <w:rsid w:val="32D700C1"/>
    <w:rsid w:val="332E3A59"/>
    <w:rsid w:val="33386686"/>
    <w:rsid w:val="334037E5"/>
    <w:rsid w:val="338D4C23"/>
    <w:rsid w:val="33AD0E22"/>
    <w:rsid w:val="33F425AD"/>
    <w:rsid w:val="33F702EF"/>
    <w:rsid w:val="33FE23AC"/>
    <w:rsid w:val="34126ED7"/>
    <w:rsid w:val="341A64B0"/>
    <w:rsid w:val="342235BE"/>
    <w:rsid w:val="3430573E"/>
    <w:rsid w:val="343A2417"/>
    <w:rsid w:val="343B024C"/>
    <w:rsid w:val="3444697A"/>
    <w:rsid w:val="344A5917"/>
    <w:rsid w:val="344D7F0F"/>
    <w:rsid w:val="345E497B"/>
    <w:rsid w:val="347415FA"/>
    <w:rsid w:val="347B2C27"/>
    <w:rsid w:val="348F514A"/>
    <w:rsid w:val="34933B51"/>
    <w:rsid w:val="34BF0E0C"/>
    <w:rsid w:val="34C736A3"/>
    <w:rsid w:val="34C84B07"/>
    <w:rsid w:val="34DE2CCB"/>
    <w:rsid w:val="34E500D8"/>
    <w:rsid w:val="34F7095C"/>
    <w:rsid w:val="35260FC4"/>
    <w:rsid w:val="352E540E"/>
    <w:rsid w:val="35327BBE"/>
    <w:rsid w:val="35414B78"/>
    <w:rsid w:val="354E2190"/>
    <w:rsid w:val="35777939"/>
    <w:rsid w:val="357A5A91"/>
    <w:rsid w:val="35A973C7"/>
    <w:rsid w:val="35D850E1"/>
    <w:rsid w:val="35E6686D"/>
    <w:rsid w:val="35FF348B"/>
    <w:rsid w:val="36070589"/>
    <w:rsid w:val="36592B9B"/>
    <w:rsid w:val="3667350A"/>
    <w:rsid w:val="367571F9"/>
    <w:rsid w:val="36AF2B85"/>
    <w:rsid w:val="36BA6445"/>
    <w:rsid w:val="36FD326C"/>
    <w:rsid w:val="370074BA"/>
    <w:rsid w:val="370400D2"/>
    <w:rsid w:val="37092677"/>
    <w:rsid w:val="372907BF"/>
    <w:rsid w:val="37351CD0"/>
    <w:rsid w:val="375436D4"/>
    <w:rsid w:val="375A7528"/>
    <w:rsid w:val="375F041E"/>
    <w:rsid w:val="375F3574"/>
    <w:rsid w:val="376016E5"/>
    <w:rsid w:val="378D28A5"/>
    <w:rsid w:val="37A1516A"/>
    <w:rsid w:val="37A4078E"/>
    <w:rsid w:val="37B660B6"/>
    <w:rsid w:val="37CA21FC"/>
    <w:rsid w:val="37D83F93"/>
    <w:rsid w:val="37E76EBA"/>
    <w:rsid w:val="37E968C2"/>
    <w:rsid w:val="37EA2644"/>
    <w:rsid w:val="38055F17"/>
    <w:rsid w:val="380D685F"/>
    <w:rsid w:val="381F0910"/>
    <w:rsid w:val="38237904"/>
    <w:rsid w:val="382E36D1"/>
    <w:rsid w:val="386341A5"/>
    <w:rsid w:val="38B727A6"/>
    <w:rsid w:val="38FC5FEB"/>
    <w:rsid w:val="394E7A3F"/>
    <w:rsid w:val="39763A64"/>
    <w:rsid w:val="398268AC"/>
    <w:rsid w:val="398413EB"/>
    <w:rsid w:val="3991089E"/>
    <w:rsid w:val="39A9208B"/>
    <w:rsid w:val="39D13394"/>
    <w:rsid w:val="39D325ED"/>
    <w:rsid w:val="39FA4695"/>
    <w:rsid w:val="3A2B6F44"/>
    <w:rsid w:val="3A306308"/>
    <w:rsid w:val="3A331955"/>
    <w:rsid w:val="3A470DDA"/>
    <w:rsid w:val="3A6C2E0F"/>
    <w:rsid w:val="3AA7481D"/>
    <w:rsid w:val="3AC56653"/>
    <w:rsid w:val="3ADC45D5"/>
    <w:rsid w:val="3ADE09A9"/>
    <w:rsid w:val="3AE26C73"/>
    <w:rsid w:val="3AE6120E"/>
    <w:rsid w:val="3B167E7E"/>
    <w:rsid w:val="3B2260F6"/>
    <w:rsid w:val="3B331C0C"/>
    <w:rsid w:val="3B693880"/>
    <w:rsid w:val="3B7150FD"/>
    <w:rsid w:val="3B8406BA"/>
    <w:rsid w:val="3B844B5E"/>
    <w:rsid w:val="3BC772B6"/>
    <w:rsid w:val="3BCB6FEA"/>
    <w:rsid w:val="3BCE5DD9"/>
    <w:rsid w:val="3BCF4307"/>
    <w:rsid w:val="3BDB4052"/>
    <w:rsid w:val="3BE9103C"/>
    <w:rsid w:val="3BF26170"/>
    <w:rsid w:val="3BF652BC"/>
    <w:rsid w:val="3C17152E"/>
    <w:rsid w:val="3C425A6B"/>
    <w:rsid w:val="3C485B8B"/>
    <w:rsid w:val="3C8E5EEF"/>
    <w:rsid w:val="3CA806D5"/>
    <w:rsid w:val="3CAA450F"/>
    <w:rsid w:val="3CB44FCF"/>
    <w:rsid w:val="3CC11038"/>
    <w:rsid w:val="3CE010B8"/>
    <w:rsid w:val="3CFE26EE"/>
    <w:rsid w:val="3D0A5E72"/>
    <w:rsid w:val="3D1B6DFC"/>
    <w:rsid w:val="3D2C725B"/>
    <w:rsid w:val="3D374762"/>
    <w:rsid w:val="3D4E686C"/>
    <w:rsid w:val="3D8F783C"/>
    <w:rsid w:val="3D9D390F"/>
    <w:rsid w:val="3DD47B91"/>
    <w:rsid w:val="3DE03BA2"/>
    <w:rsid w:val="3DF17B5D"/>
    <w:rsid w:val="3E1809D7"/>
    <w:rsid w:val="3E194C2E"/>
    <w:rsid w:val="3E23065E"/>
    <w:rsid w:val="3E234AE4"/>
    <w:rsid w:val="3E5A1BA6"/>
    <w:rsid w:val="3E693B97"/>
    <w:rsid w:val="3EA846BF"/>
    <w:rsid w:val="3EC3599D"/>
    <w:rsid w:val="3EC456A1"/>
    <w:rsid w:val="3EDE4003"/>
    <w:rsid w:val="3EEF22EE"/>
    <w:rsid w:val="3F153163"/>
    <w:rsid w:val="3FA532F5"/>
    <w:rsid w:val="3FAF1A7E"/>
    <w:rsid w:val="3FB57663"/>
    <w:rsid w:val="3FE41195"/>
    <w:rsid w:val="40053674"/>
    <w:rsid w:val="40155D85"/>
    <w:rsid w:val="40287F7B"/>
    <w:rsid w:val="40514DB4"/>
    <w:rsid w:val="40556AC9"/>
    <w:rsid w:val="40632F94"/>
    <w:rsid w:val="40721429"/>
    <w:rsid w:val="408C3F57"/>
    <w:rsid w:val="408F5EAA"/>
    <w:rsid w:val="40A70071"/>
    <w:rsid w:val="40AF442B"/>
    <w:rsid w:val="40BB2DD0"/>
    <w:rsid w:val="40DC68A2"/>
    <w:rsid w:val="40F55BB6"/>
    <w:rsid w:val="41195E08"/>
    <w:rsid w:val="41230975"/>
    <w:rsid w:val="413761CE"/>
    <w:rsid w:val="41517290"/>
    <w:rsid w:val="41BA1F51"/>
    <w:rsid w:val="41C55588"/>
    <w:rsid w:val="41D81760"/>
    <w:rsid w:val="41D97E6B"/>
    <w:rsid w:val="41E33C60"/>
    <w:rsid w:val="420C1409"/>
    <w:rsid w:val="42293AD3"/>
    <w:rsid w:val="42381602"/>
    <w:rsid w:val="42903DE8"/>
    <w:rsid w:val="429C7E1D"/>
    <w:rsid w:val="42AE53D1"/>
    <w:rsid w:val="42CD2946"/>
    <w:rsid w:val="42CF65A9"/>
    <w:rsid w:val="43027690"/>
    <w:rsid w:val="43054D99"/>
    <w:rsid w:val="430F7403"/>
    <w:rsid w:val="432B6CC3"/>
    <w:rsid w:val="434A043B"/>
    <w:rsid w:val="437B6846"/>
    <w:rsid w:val="437C2D76"/>
    <w:rsid w:val="437D25BE"/>
    <w:rsid w:val="437D785A"/>
    <w:rsid w:val="438D20D6"/>
    <w:rsid w:val="4395733E"/>
    <w:rsid w:val="43C91A96"/>
    <w:rsid w:val="43D917BF"/>
    <w:rsid w:val="43E50164"/>
    <w:rsid w:val="44003C64"/>
    <w:rsid w:val="44360C08"/>
    <w:rsid w:val="44366C11"/>
    <w:rsid w:val="444C672F"/>
    <w:rsid w:val="445B7548"/>
    <w:rsid w:val="446056EA"/>
    <w:rsid w:val="4475773A"/>
    <w:rsid w:val="44937BC0"/>
    <w:rsid w:val="449E2D2B"/>
    <w:rsid w:val="44A21BB1"/>
    <w:rsid w:val="44BC6FE9"/>
    <w:rsid w:val="44DC50C3"/>
    <w:rsid w:val="45036AF3"/>
    <w:rsid w:val="450611F7"/>
    <w:rsid w:val="453C0257"/>
    <w:rsid w:val="45404BCE"/>
    <w:rsid w:val="454F583B"/>
    <w:rsid w:val="455E7AEC"/>
    <w:rsid w:val="456631C1"/>
    <w:rsid w:val="45725A27"/>
    <w:rsid w:val="457744AC"/>
    <w:rsid w:val="457C57AD"/>
    <w:rsid w:val="45BD253B"/>
    <w:rsid w:val="45C83899"/>
    <w:rsid w:val="45D073D5"/>
    <w:rsid w:val="45D17682"/>
    <w:rsid w:val="45E2586B"/>
    <w:rsid w:val="45E92005"/>
    <w:rsid w:val="45F34DBA"/>
    <w:rsid w:val="45FA3B38"/>
    <w:rsid w:val="461D6557"/>
    <w:rsid w:val="46256F3D"/>
    <w:rsid w:val="465D66D7"/>
    <w:rsid w:val="465F30FE"/>
    <w:rsid w:val="467C4DAF"/>
    <w:rsid w:val="468C48C7"/>
    <w:rsid w:val="46963997"/>
    <w:rsid w:val="46B1257F"/>
    <w:rsid w:val="46BA1434"/>
    <w:rsid w:val="46D00C57"/>
    <w:rsid w:val="46DF533E"/>
    <w:rsid w:val="47024B89"/>
    <w:rsid w:val="47413903"/>
    <w:rsid w:val="47491FEE"/>
    <w:rsid w:val="477A0BC3"/>
    <w:rsid w:val="478F287A"/>
    <w:rsid w:val="47A143A2"/>
    <w:rsid w:val="47A36041"/>
    <w:rsid w:val="47C13E6A"/>
    <w:rsid w:val="47C14167"/>
    <w:rsid w:val="47C36A0E"/>
    <w:rsid w:val="47D77955"/>
    <w:rsid w:val="47F6649C"/>
    <w:rsid w:val="47FE35A2"/>
    <w:rsid w:val="48090657"/>
    <w:rsid w:val="48260621"/>
    <w:rsid w:val="482C0A84"/>
    <w:rsid w:val="48494CFC"/>
    <w:rsid w:val="4860600B"/>
    <w:rsid w:val="48684EBF"/>
    <w:rsid w:val="487939F1"/>
    <w:rsid w:val="489D100D"/>
    <w:rsid w:val="48E00EFA"/>
    <w:rsid w:val="48E704DA"/>
    <w:rsid w:val="48EB7FCA"/>
    <w:rsid w:val="48EE1869"/>
    <w:rsid w:val="48F77DC1"/>
    <w:rsid w:val="494024AD"/>
    <w:rsid w:val="49555444"/>
    <w:rsid w:val="496C1A6F"/>
    <w:rsid w:val="49755AE6"/>
    <w:rsid w:val="49867716"/>
    <w:rsid w:val="49951CE4"/>
    <w:rsid w:val="499C12C5"/>
    <w:rsid w:val="49A87C69"/>
    <w:rsid w:val="49AE15FA"/>
    <w:rsid w:val="49BE646A"/>
    <w:rsid w:val="49F566D5"/>
    <w:rsid w:val="49F64E79"/>
    <w:rsid w:val="49F70BF1"/>
    <w:rsid w:val="49F75EF8"/>
    <w:rsid w:val="49FC7FB5"/>
    <w:rsid w:val="4A1A5171"/>
    <w:rsid w:val="4A211B65"/>
    <w:rsid w:val="4A4B67FD"/>
    <w:rsid w:val="4A4E4DD5"/>
    <w:rsid w:val="4A5F13D5"/>
    <w:rsid w:val="4A78588E"/>
    <w:rsid w:val="4A7F6C12"/>
    <w:rsid w:val="4A8D4E8E"/>
    <w:rsid w:val="4A922FA0"/>
    <w:rsid w:val="4A9E2E1A"/>
    <w:rsid w:val="4AE253FD"/>
    <w:rsid w:val="4AEC002A"/>
    <w:rsid w:val="4B11183E"/>
    <w:rsid w:val="4B2D0745"/>
    <w:rsid w:val="4B413ED2"/>
    <w:rsid w:val="4B48418D"/>
    <w:rsid w:val="4B626E53"/>
    <w:rsid w:val="4B885FA4"/>
    <w:rsid w:val="4B950DE0"/>
    <w:rsid w:val="4B990889"/>
    <w:rsid w:val="4BB26B7D"/>
    <w:rsid w:val="4BCF5981"/>
    <w:rsid w:val="4BE17463"/>
    <w:rsid w:val="4BEE2718"/>
    <w:rsid w:val="4C0F4139"/>
    <w:rsid w:val="4C384F52"/>
    <w:rsid w:val="4C4172EC"/>
    <w:rsid w:val="4C437C13"/>
    <w:rsid w:val="4C455C43"/>
    <w:rsid w:val="4C5F318E"/>
    <w:rsid w:val="4C602A7D"/>
    <w:rsid w:val="4C6578C0"/>
    <w:rsid w:val="4C7E4CB1"/>
    <w:rsid w:val="4C883D82"/>
    <w:rsid w:val="4C8A1956"/>
    <w:rsid w:val="4C8B137C"/>
    <w:rsid w:val="4C9170DB"/>
    <w:rsid w:val="4CB15087"/>
    <w:rsid w:val="4CB9352C"/>
    <w:rsid w:val="4D07739D"/>
    <w:rsid w:val="4D1B78C6"/>
    <w:rsid w:val="4D3B0DF4"/>
    <w:rsid w:val="4D491763"/>
    <w:rsid w:val="4D4A3FAD"/>
    <w:rsid w:val="4D602609"/>
    <w:rsid w:val="4D866514"/>
    <w:rsid w:val="4DB20471"/>
    <w:rsid w:val="4DB33889"/>
    <w:rsid w:val="4DC31516"/>
    <w:rsid w:val="4E2B0E69"/>
    <w:rsid w:val="4E2D2E33"/>
    <w:rsid w:val="4E393F67"/>
    <w:rsid w:val="4E3E6B16"/>
    <w:rsid w:val="4E555EE6"/>
    <w:rsid w:val="4E6B32CF"/>
    <w:rsid w:val="4E6E6A73"/>
    <w:rsid w:val="4E7933E8"/>
    <w:rsid w:val="4E880069"/>
    <w:rsid w:val="4E90667E"/>
    <w:rsid w:val="4EB41693"/>
    <w:rsid w:val="4ECF7A46"/>
    <w:rsid w:val="4EDD6607"/>
    <w:rsid w:val="4EDE7C89"/>
    <w:rsid w:val="4EDF0B08"/>
    <w:rsid w:val="4F0A5E79"/>
    <w:rsid w:val="4F0F70B6"/>
    <w:rsid w:val="4F1625D5"/>
    <w:rsid w:val="4F361873"/>
    <w:rsid w:val="4F3F77C5"/>
    <w:rsid w:val="4F691C49"/>
    <w:rsid w:val="4F792A76"/>
    <w:rsid w:val="4F85385C"/>
    <w:rsid w:val="4FAB04B3"/>
    <w:rsid w:val="4FB765F0"/>
    <w:rsid w:val="4FBC291B"/>
    <w:rsid w:val="4FCF55E9"/>
    <w:rsid w:val="4FD55530"/>
    <w:rsid w:val="4FDC066D"/>
    <w:rsid w:val="4FDD4733"/>
    <w:rsid w:val="4FE85264"/>
    <w:rsid w:val="4FEF52EE"/>
    <w:rsid w:val="50137E07"/>
    <w:rsid w:val="5020656B"/>
    <w:rsid w:val="50242014"/>
    <w:rsid w:val="50243DC2"/>
    <w:rsid w:val="50302767"/>
    <w:rsid w:val="5033401E"/>
    <w:rsid w:val="506A211C"/>
    <w:rsid w:val="509605A9"/>
    <w:rsid w:val="50C64E79"/>
    <w:rsid w:val="50D21A70"/>
    <w:rsid w:val="50D91050"/>
    <w:rsid w:val="50D92DFE"/>
    <w:rsid w:val="50F814D6"/>
    <w:rsid w:val="511A1CEF"/>
    <w:rsid w:val="51360251"/>
    <w:rsid w:val="5153670D"/>
    <w:rsid w:val="515626A1"/>
    <w:rsid w:val="51730B5D"/>
    <w:rsid w:val="51853A25"/>
    <w:rsid w:val="51986815"/>
    <w:rsid w:val="51A2659D"/>
    <w:rsid w:val="51BD627C"/>
    <w:rsid w:val="51D22E82"/>
    <w:rsid w:val="51F37EF0"/>
    <w:rsid w:val="520619D1"/>
    <w:rsid w:val="5248023B"/>
    <w:rsid w:val="524E5126"/>
    <w:rsid w:val="52522E68"/>
    <w:rsid w:val="52556250"/>
    <w:rsid w:val="525766D1"/>
    <w:rsid w:val="525E7A5F"/>
    <w:rsid w:val="525F10E1"/>
    <w:rsid w:val="52726BA2"/>
    <w:rsid w:val="528B57B2"/>
    <w:rsid w:val="528B637A"/>
    <w:rsid w:val="52905430"/>
    <w:rsid w:val="5292555D"/>
    <w:rsid w:val="53057EDB"/>
    <w:rsid w:val="533B070E"/>
    <w:rsid w:val="53513120"/>
    <w:rsid w:val="535436B3"/>
    <w:rsid w:val="535624E4"/>
    <w:rsid w:val="535F511F"/>
    <w:rsid w:val="537A201C"/>
    <w:rsid w:val="537F5EDF"/>
    <w:rsid w:val="53A45945"/>
    <w:rsid w:val="53DB6C22"/>
    <w:rsid w:val="53F45BE3"/>
    <w:rsid w:val="543D1359"/>
    <w:rsid w:val="5456436D"/>
    <w:rsid w:val="54646D5D"/>
    <w:rsid w:val="5486329D"/>
    <w:rsid w:val="549459BA"/>
    <w:rsid w:val="54AC278A"/>
    <w:rsid w:val="54AE00FE"/>
    <w:rsid w:val="54BB38F7"/>
    <w:rsid w:val="54D37CD6"/>
    <w:rsid w:val="54D47B64"/>
    <w:rsid w:val="54DE3FA8"/>
    <w:rsid w:val="54DF18B9"/>
    <w:rsid w:val="550146D2"/>
    <w:rsid w:val="55115426"/>
    <w:rsid w:val="55173EF5"/>
    <w:rsid w:val="55447A06"/>
    <w:rsid w:val="555962BC"/>
    <w:rsid w:val="555E7D76"/>
    <w:rsid w:val="55630EE8"/>
    <w:rsid w:val="55814D33"/>
    <w:rsid w:val="5583158B"/>
    <w:rsid w:val="55952459"/>
    <w:rsid w:val="55AA721C"/>
    <w:rsid w:val="55B43F78"/>
    <w:rsid w:val="55B87800"/>
    <w:rsid w:val="55BA059E"/>
    <w:rsid w:val="55CB02E7"/>
    <w:rsid w:val="56156687"/>
    <w:rsid w:val="562763BA"/>
    <w:rsid w:val="56303D55"/>
    <w:rsid w:val="564C5721"/>
    <w:rsid w:val="56637078"/>
    <w:rsid w:val="568173FE"/>
    <w:rsid w:val="568272B8"/>
    <w:rsid w:val="56A13D14"/>
    <w:rsid w:val="56B440F1"/>
    <w:rsid w:val="56B71FFC"/>
    <w:rsid w:val="56C003A2"/>
    <w:rsid w:val="56C94CD6"/>
    <w:rsid w:val="56D46542"/>
    <w:rsid w:val="56EA7B13"/>
    <w:rsid w:val="56ED525A"/>
    <w:rsid w:val="57036695"/>
    <w:rsid w:val="570A3D11"/>
    <w:rsid w:val="57203535"/>
    <w:rsid w:val="5778226E"/>
    <w:rsid w:val="577E0031"/>
    <w:rsid w:val="577F5DAC"/>
    <w:rsid w:val="578549C5"/>
    <w:rsid w:val="57B41ECF"/>
    <w:rsid w:val="57BC2B32"/>
    <w:rsid w:val="57C540DC"/>
    <w:rsid w:val="57D32782"/>
    <w:rsid w:val="57E65C0C"/>
    <w:rsid w:val="57E74BE1"/>
    <w:rsid w:val="580437EC"/>
    <w:rsid w:val="581F37ED"/>
    <w:rsid w:val="582C5F09"/>
    <w:rsid w:val="584375EF"/>
    <w:rsid w:val="5852255F"/>
    <w:rsid w:val="588B70D4"/>
    <w:rsid w:val="589D0BB5"/>
    <w:rsid w:val="58C44394"/>
    <w:rsid w:val="58D345D7"/>
    <w:rsid w:val="58D8399B"/>
    <w:rsid w:val="58FE1654"/>
    <w:rsid w:val="591C1ADA"/>
    <w:rsid w:val="592B61C1"/>
    <w:rsid w:val="593B28A8"/>
    <w:rsid w:val="596040BD"/>
    <w:rsid w:val="59682F71"/>
    <w:rsid w:val="598002BB"/>
    <w:rsid w:val="59F40CA9"/>
    <w:rsid w:val="59F73FA9"/>
    <w:rsid w:val="5A1530F9"/>
    <w:rsid w:val="5A47021E"/>
    <w:rsid w:val="5A92474A"/>
    <w:rsid w:val="5AB0028C"/>
    <w:rsid w:val="5ABF4E13"/>
    <w:rsid w:val="5AE27592"/>
    <w:rsid w:val="5B0F614B"/>
    <w:rsid w:val="5B1E422F"/>
    <w:rsid w:val="5B4B50B5"/>
    <w:rsid w:val="5B503CBD"/>
    <w:rsid w:val="5B5F20E3"/>
    <w:rsid w:val="5B642FA5"/>
    <w:rsid w:val="5B6800B4"/>
    <w:rsid w:val="5B6A2B9D"/>
    <w:rsid w:val="5B7C0F56"/>
    <w:rsid w:val="5B89775C"/>
    <w:rsid w:val="5B9242D5"/>
    <w:rsid w:val="5B993843"/>
    <w:rsid w:val="5B9E1D12"/>
    <w:rsid w:val="5BA81D4B"/>
    <w:rsid w:val="5BC174A5"/>
    <w:rsid w:val="5BD26DC8"/>
    <w:rsid w:val="5BE67F37"/>
    <w:rsid w:val="5BFD76F7"/>
    <w:rsid w:val="5BFF4434"/>
    <w:rsid w:val="5C0C4088"/>
    <w:rsid w:val="5C1B185C"/>
    <w:rsid w:val="5C2018E1"/>
    <w:rsid w:val="5C361EDB"/>
    <w:rsid w:val="5C4D6309"/>
    <w:rsid w:val="5C59094A"/>
    <w:rsid w:val="5C627D9A"/>
    <w:rsid w:val="5C693288"/>
    <w:rsid w:val="5C7D6D34"/>
    <w:rsid w:val="5C932913"/>
    <w:rsid w:val="5C9E2764"/>
    <w:rsid w:val="5CB45ED4"/>
    <w:rsid w:val="5CB87404"/>
    <w:rsid w:val="5D015BB7"/>
    <w:rsid w:val="5D153410"/>
    <w:rsid w:val="5D301FF8"/>
    <w:rsid w:val="5D440F45"/>
    <w:rsid w:val="5D521F6E"/>
    <w:rsid w:val="5D526412"/>
    <w:rsid w:val="5D683540"/>
    <w:rsid w:val="5DA728C0"/>
    <w:rsid w:val="5DB6074F"/>
    <w:rsid w:val="5DE3706A"/>
    <w:rsid w:val="5DF474C9"/>
    <w:rsid w:val="5E3326D9"/>
    <w:rsid w:val="5E3B0C54"/>
    <w:rsid w:val="5E5225FF"/>
    <w:rsid w:val="5E59557E"/>
    <w:rsid w:val="5E5A37D0"/>
    <w:rsid w:val="5E8C0390"/>
    <w:rsid w:val="5E9E22D7"/>
    <w:rsid w:val="5EA959EE"/>
    <w:rsid w:val="5ED846F5"/>
    <w:rsid w:val="5EF05EE3"/>
    <w:rsid w:val="5F0C25F1"/>
    <w:rsid w:val="5F2E4AEA"/>
    <w:rsid w:val="5F423D06"/>
    <w:rsid w:val="5F427DC1"/>
    <w:rsid w:val="5F4B136B"/>
    <w:rsid w:val="5F5A287C"/>
    <w:rsid w:val="5F6460BD"/>
    <w:rsid w:val="5F773F0E"/>
    <w:rsid w:val="5F814D8D"/>
    <w:rsid w:val="5F886547"/>
    <w:rsid w:val="5FB27537"/>
    <w:rsid w:val="5FC44C79"/>
    <w:rsid w:val="5FDA1285"/>
    <w:rsid w:val="5FDC6467"/>
    <w:rsid w:val="60234096"/>
    <w:rsid w:val="60430294"/>
    <w:rsid w:val="6045006A"/>
    <w:rsid w:val="60466F4F"/>
    <w:rsid w:val="606C3347"/>
    <w:rsid w:val="6081540D"/>
    <w:rsid w:val="6087794B"/>
    <w:rsid w:val="60B3398C"/>
    <w:rsid w:val="60CD52D1"/>
    <w:rsid w:val="60E51BB8"/>
    <w:rsid w:val="6115578D"/>
    <w:rsid w:val="612A637F"/>
    <w:rsid w:val="613F280A"/>
    <w:rsid w:val="61475B62"/>
    <w:rsid w:val="615564D1"/>
    <w:rsid w:val="6166248C"/>
    <w:rsid w:val="619D39D4"/>
    <w:rsid w:val="61C80A51"/>
    <w:rsid w:val="61CD7542"/>
    <w:rsid w:val="61CF4A81"/>
    <w:rsid w:val="61EA6C19"/>
    <w:rsid w:val="626369CC"/>
    <w:rsid w:val="626D33A6"/>
    <w:rsid w:val="627664DB"/>
    <w:rsid w:val="628D3A49"/>
    <w:rsid w:val="6293033F"/>
    <w:rsid w:val="629457C3"/>
    <w:rsid w:val="62A92BD2"/>
    <w:rsid w:val="62AC2E01"/>
    <w:rsid w:val="62B51609"/>
    <w:rsid w:val="62BB05B6"/>
    <w:rsid w:val="62CA07F9"/>
    <w:rsid w:val="62D43425"/>
    <w:rsid w:val="62D96C8E"/>
    <w:rsid w:val="62E418BB"/>
    <w:rsid w:val="63483FCA"/>
    <w:rsid w:val="63794D66"/>
    <w:rsid w:val="63AB23D8"/>
    <w:rsid w:val="63B70D7D"/>
    <w:rsid w:val="63CE2A65"/>
    <w:rsid w:val="63D01E3F"/>
    <w:rsid w:val="63E358D7"/>
    <w:rsid w:val="63E458EA"/>
    <w:rsid w:val="63FD075A"/>
    <w:rsid w:val="640102A1"/>
    <w:rsid w:val="64091E2A"/>
    <w:rsid w:val="64462101"/>
    <w:rsid w:val="646D1C5C"/>
    <w:rsid w:val="64915A72"/>
    <w:rsid w:val="64B41760"/>
    <w:rsid w:val="64D5744C"/>
    <w:rsid w:val="64E81601"/>
    <w:rsid w:val="650E70C3"/>
    <w:rsid w:val="652C6F14"/>
    <w:rsid w:val="654E74BF"/>
    <w:rsid w:val="65613696"/>
    <w:rsid w:val="65C36F0C"/>
    <w:rsid w:val="65F20792"/>
    <w:rsid w:val="65F75C01"/>
    <w:rsid w:val="66124991"/>
    <w:rsid w:val="66240220"/>
    <w:rsid w:val="66501015"/>
    <w:rsid w:val="66507267"/>
    <w:rsid w:val="6659611C"/>
    <w:rsid w:val="6663423B"/>
    <w:rsid w:val="667D7779"/>
    <w:rsid w:val="668D2269"/>
    <w:rsid w:val="66925AD1"/>
    <w:rsid w:val="669E6224"/>
    <w:rsid w:val="66AA6977"/>
    <w:rsid w:val="66B15F58"/>
    <w:rsid w:val="66DE0D17"/>
    <w:rsid w:val="66F9345B"/>
    <w:rsid w:val="67041742"/>
    <w:rsid w:val="67114C48"/>
    <w:rsid w:val="672D16D2"/>
    <w:rsid w:val="67456D79"/>
    <w:rsid w:val="67567C8B"/>
    <w:rsid w:val="67694A84"/>
    <w:rsid w:val="677F6056"/>
    <w:rsid w:val="678418BE"/>
    <w:rsid w:val="678F3DBF"/>
    <w:rsid w:val="679F4002"/>
    <w:rsid w:val="67BA634C"/>
    <w:rsid w:val="67BC1058"/>
    <w:rsid w:val="67BC5DF7"/>
    <w:rsid w:val="67C47F0C"/>
    <w:rsid w:val="67D30F67"/>
    <w:rsid w:val="67E10ABE"/>
    <w:rsid w:val="67F85E08"/>
    <w:rsid w:val="681F3395"/>
    <w:rsid w:val="68264723"/>
    <w:rsid w:val="683E5BE4"/>
    <w:rsid w:val="68431BC3"/>
    <w:rsid w:val="68525518"/>
    <w:rsid w:val="685D58D4"/>
    <w:rsid w:val="686B0388"/>
    <w:rsid w:val="68840CAB"/>
    <w:rsid w:val="68991C29"/>
    <w:rsid w:val="68996CA3"/>
    <w:rsid w:val="68A044D6"/>
    <w:rsid w:val="68B95AEF"/>
    <w:rsid w:val="68DB1332"/>
    <w:rsid w:val="68DD54B0"/>
    <w:rsid w:val="68E35427"/>
    <w:rsid w:val="68E36170"/>
    <w:rsid w:val="68F55EA4"/>
    <w:rsid w:val="69110F2F"/>
    <w:rsid w:val="69462F2E"/>
    <w:rsid w:val="697C221C"/>
    <w:rsid w:val="698519E9"/>
    <w:rsid w:val="699732A7"/>
    <w:rsid w:val="699C2573"/>
    <w:rsid w:val="69A81CBA"/>
    <w:rsid w:val="69AB5DA7"/>
    <w:rsid w:val="69AF24F6"/>
    <w:rsid w:val="69B30178"/>
    <w:rsid w:val="69BF2D66"/>
    <w:rsid w:val="69C6022E"/>
    <w:rsid w:val="69CD4692"/>
    <w:rsid w:val="69D00DEB"/>
    <w:rsid w:val="69DB040C"/>
    <w:rsid w:val="69DC654B"/>
    <w:rsid w:val="69DD00AB"/>
    <w:rsid w:val="69F83E9D"/>
    <w:rsid w:val="6A2D7FEB"/>
    <w:rsid w:val="6A334ED5"/>
    <w:rsid w:val="6A543887"/>
    <w:rsid w:val="6A5879A1"/>
    <w:rsid w:val="6A602708"/>
    <w:rsid w:val="6A627C13"/>
    <w:rsid w:val="6A705D34"/>
    <w:rsid w:val="6A747C8A"/>
    <w:rsid w:val="6A843983"/>
    <w:rsid w:val="6A857EC9"/>
    <w:rsid w:val="6A95793E"/>
    <w:rsid w:val="6A987ACE"/>
    <w:rsid w:val="6A9A6D03"/>
    <w:rsid w:val="6AA06A0F"/>
    <w:rsid w:val="6AB2229E"/>
    <w:rsid w:val="6ACA1EB0"/>
    <w:rsid w:val="6ACE0506"/>
    <w:rsid w:val="6AD60163"/>
    <w:rsid w:val="6ADD735F"/>
    <w:rsid w:val="6AED777A"/>
    <w:rsid w:val="6B414C97"/>
    <w:rsid w:val="6B4355EC"/>
    <w:rsid w:val="6B554B77"/>
    <w:rsid w:val="6B7B2FD8"/>
    <w:rsid w:val="6B7B5DA8"/>
    <w:rsid w:val="6B7C025B"/>
    <w:rsid w:val="6BAC13E3"/>
    <w:rsid w:val="6BCB65E9"/>
    <w:rsid w:val="6BD97AFD"/>
    <w:rsid w:val="6C0E285B"/>
    <w:rsid w:val="6C2C42D2"/>
    <w:rsid w:val="6C411B2C"/>
    <w:rsid w:val="6C41581C"/>
    <w:rsid w:val="6C511D71"/>
    <w:rsid w:val="6C635F46"/>
    <w:rsid w:val="6C663098"/>
    <w:rsid w:val="6C7672FB"/>
    <w:rsid w:val="6C787517"/>
    <w:rsid w:val="6CA64085"/>
    <w:rsid w:val="6CBD2CAF"/>
    <w:rsid w:val="6CC95344"/>
    <w:rsid w:val="6CCE7137"/>
    <w:rsid w:val="6CE55FD3"/>
    <w:rsid w:val="6CF50E56"/>
    <w:rsid w:val="6CFA463E"/>
    <w:rsid w:val="6D192AA9"/>
    <w:rsid w:val="6D357093"/>
    <w:rsid w:val="6D396CA7"/>
    <w:rsid w:val="6D461D6F"/>
    <w:rsid w:val="6D5238C5"/>
    <w:rsid w:val="6D5859D6"/>
    <w:rsid w:val="6D611D5A"/>
    <w:rsid w:val="6D725035"/>
    <w:rsid w:val="6DAC0CFD"/>
    <w:rsid w:val="6DB93944"/>
    <w:rsid w:val="6DD30EA9"/>
    <w:rsid w:val="6DE22E9A"/>
    <w:rsid w:val="6DEB69C9"/>
    <w:rsid w:val="6DEC3D19"/>
    <w:rsid w:val="6DFD7CD4"/>
    <w:rsid w:val="6E170016"/>
    <w:rsid w:val="6E361438"/>
    <w:rsid w:val="6E3B07FD"/>
    <w:rsid w:val="6E662965"/>
    <w:rsid w:val="6E70494A"/>
    <w:rsid w:val="6E7206C2"/>
    <w:rsid w:val="6E773046"/>
    <w:rsid w:val="6EB02F99"/>
    <w:rsid w:val="6EBD4BE6"/>
    <w:rsid w:val="6EDF387E"/>
    <w:rsid w:val="6EE86AD5"/>
    <w:rsid w:val="6EF020B7"/>
    <w:rsid w:val="6EF2710D"/>
    <w:rsid w:val="6F0E5676"/>
    <w:rsid w:val="6F1B2B08"/>
    <w:rsid w:val="6F377832"/>
    <w:rsid w:val="6F48286A"/>
    <w:rsid w:val="6F6B5112"/>
    <w:rsid w:val="6F805145"/>
    <w:rsid w:val="6F9476CF"/>
    <w:rsid w:val="6FAC7C04"/>
    <w:rsid w:val="6FD64C81"/>
    <w:rsid w:val="6FD902CD"/>
    <w:rsid w:val="6FE514EF"/>
    <w:rsid w:val="703F7B21"/>
    <w:rsid w:val="70495453"/>
    <w:rsid w:val="7056191E"/>
    <w:rsid w:val="70822713"/>
    <w:rsid w:val="70886FA2"/>
    <w:rsid w:val="70894C6D"/>
    <w:rsid w:val="70A961FA"/>
    <w:rsid w:val="71153587"/>
    <w:rsid w:val="712B6906"/>
    <w:rsid w:val="714758AC"/>
    <w:rsid w:val="715333DF"/>
    <w:rsid w:val="7157594D"/>
    <w:rsid w:val="7182425A"/>
    <w:rsid w:val="718E3A3A"/>
    <w:rsid w:val="71930C5C"/>
    <w:rsid w:val="71A04077"/>
    <w:rsid w:val="71BF6659"/>
    <w:rsid w:val="71C11B34"/>
    <w:rsid w:val="71E116BB"/>
    <w:rsid w:val="71EF5B86"/>
    <w:rsid w:val="71FD0009"/>
    <w:rsid w:val="721C4D44"/>
    <w:rsid w:val="72227D09"/>
    <w:rsid w:val="722A12B4"/>
    <w:rsid w:val="7242215A"/>
    <w:rsid w:val="72435ED2"/>
    <w:rsid w:val="72466C09"/>
    <w:rsid w:val="725D3437"/>
    <w:rsid w:val="72620A4E"/>
    <w:rsid w:val="7265409A"/>
    <w:rsid w:val="72740323"/>
    <w:rsid w:val="72923269"/>
    <w:rsid w:val="72936E59"/>
    <w:rsid w:val="72A526E9"/>
    <w:rsid w:val="72D74F98"/>
    <w:rsid w:val="72D9097A"/>
    <w:rsid w:val="72DE17B4"/>
    <w:rsid w:val="72E01973"/>
    <w:rsid w:val="72F01BB6"/>
    <w:rsid w:val="72F935E9"/>
    <w:rsid w:val="72FA7A9E"/>
    <w:rsid w:val="732A2E5A"/>
    <w:rsid w:val="734567C2"/>
    <w:rsid w:val="73531097"/>
    <w:rsid w:val="735F2A38"/>
    <w:rsid w:val="736A2DEE"/>
    <w:rsid w:val="73740023"/>
    <w:rsid w:val="73746465"/>
    <w:rsid w:val="73774085"/>
    <w:rsid w:val="73813156"/>
    <w:rsid w:val="738642C8"/>
    <w:rsid w:val="73A67AE4"/>
    <w:rsid w:val="73AF68AA"/>
    <w:rsid w:val="73BB6668"/>
    <w:rsid w:val="73BF4D75"/>
    <w:rsid w:val="73CD7F8D"/>
    <w:rsid w:val="73EA0CFB"/>
    <w:rsid w:val="740B5D42"/>
    <w:rsid w:val="745D327B"/>
    <w:rsid w:val="7460720F"/>
    <w:rsid w:val="746074FC"/>
    <w:rsid w:val="74695A61"/>
    <w:rsid w:val="74714F78"/>
    <w:rsid w:val="74A44BEF"/>
    <w:rsid w:val="74B17A6A"/>
    <w:rsid w:val="74B96EDA"/>
    <w:rsid w:val="74D304DE"/>
    <w:rsid w:val="74F252A0"/>
    <w:rsid w:val="75183646"/>
    <w:rsid w:val="75270C4F"/>
    <w:rsid w:val="752C0E9F"/>
    <w:rsid w:val="75504B8E"/>
    <w:rsid w:val="755521A4"/>
    <w:rsid w:val="755723C0"/>
    <w:rsid w:val="75726984"/>
    <w:rsid w:val="757840E4"/>
    <w:rsid w:val="75834F63"/>
    <w:rsid w:val="759929D8"/>
    <w:rsid w:val="75A90742"/>
    <w:rsid w:val="75C31803"/>
    <w:rsid w:val="75C62ACF"/>
    <w:rsid w:val="760342F6"/>
    <w:rsid w:val="761A4C43"/>
    <w:rsid w:val="76266A84"/>
    <w:rsid w:val="763E32C2"/>
    <w:rsid w:val="763E6A68"/>
    <w:rsid w:val="76424E1E"/>
    <w:rsid w:val="76487F5B"/>
    <w:rsid w:val="76772839"/>
    <w:rsid w:val="76854D0B"/>
    <w:rsid w:val="76A5708D"/>
    <w:rsid w:val="76AD7DBE"/>
    <w:rsid w:val="76BB072D"/>
    <w:rsid w:val="76C43A85"/>
    <w:rsid w:val="76C61E69"/>
    <w:rsid w:val="76C9109B"/>
    <w:rsid w:val="76E44C9C"/>
    <w:rsid w:val="76E637DA"/>
    <w:rsid w:val="77013AD6"/>
    <w:rsid w:val="77170059"/>
    <w:rsid w:val="77247C84"/>
    <w:rsid w:val="772B6980"/>
    <w:rsid w:val="772D3BC9"/>
    <w:rsid w:val="777A4144"/>
    <w:rsid w:val="7787089B"/>
    <w:rsid w:val="778F5F53"/>
    <w:rsid w:val="77960BD4"/>
    <w:rsid w:val="779A2A38"/>
    <w:rsid w:val="77E24131"/>
    <w:rsid w:val="77E66C6B"/>
    <w:rsid w:val="77FB3881"/>
    <w:rsid w:val="77FC724F"/>
    <w:rsid w:val="77FF0F2F"/>
    <w:rsid w:val="782E3B07"/>
    <w:rsid w:val="78511348"/>
    <w:rsid w:val="787119EB"/>
    <w:rsid w:val="787D213D"/>
    <w:rsid w:val="788C0F3B"/>
    <w:rsid w:val="78A84CE1"/>
    <w:rsid w:val="78DB3AA1"/>
    <w:rsid w:val="79003577"/>
    <w:rsid w:val="79140545"/>
    <w:rsid w:val="79163C15"/>
    <w:rsid w:val="791D122B"/>
    <w:rsid w:val="792453C0"/>
    <w:rsid w:val="79444A09"/>
    <w:rsid w:val="796230E1"/>
    <w:rsid w:val="796E1A86"/>
    <w:rsid w:val="79853F6B"/>
    <w:rsid w:val="79927E6B"/>
    <w:rsid w:val="79A35446"/>
    <w:rsid w:val="79D63C6A"/>
    <w:rsid w:val="79F71A7C"/>
    <w:rsid w:val="7A034A9A"/>
    <w:rsid w:val="7A0643B5"/>
    <w:rsid w:val="7A180BE2"/>
    <w:rsid w:val="7A284669"/>
    <w:rsid w:val="7A2E0F01"/>
    <w:rsid w:val="7A574C10"/>
    <w:rsid w:val="7A5E6E18"/>
    <w:rsid w:val="7A794B87"/>
    <w:rsid w:val="7A836247"/>
    <w:rsid w:val="7A886B78"/>
    <w:rsid w:val="7A9E283F"/>
    <w:rsid w:val="7AA34A94"/>
    <w:rsid w:val="7AA5772A"/>
    <w:rsid w:val="7AAC7F07"/>
    <w:rsid w:val="7AC861E3"/>
    <w:rsid w:val="7ADB139D"/>
    <w:rsid w:val="7B091563"/>
    <w:rsid w:val="7B0E3521"/>
    <w:rsid w:val="7B1C2F26"/>
    <w:rsid w:val="7B3830C2"/>
    <w:rsid w:val="7B396A69"/>
    <w:rsid w:val="7B485344"/>
    <w:rsid w:val="7B4D5801"/>
    <w:rsid w:val="7B630A59"/>
    <w:rsid w:val="7B971768"/>
    <w:rsid w:val="7B9F686F"/>
    <w:rsid w:val="7BB265A2"/>
    <w:rsid w:val="7BC778CB"/>
    <w:rsid w:val="7BD3106F"/>
    <w:rsid w:val="7BE67FFA"/>
    <w:rsid w:val="7BED4023"/>
    <w:rsid w:val="7BED5740"/>
    <w:rsid w:val="7BF00B0D"/>
    <w:rsid w:val="7BF5023D"/>
    <w:rsid w:val="7C0E700C"/>
    <w:rsid w:val="7C15268D"/>
    <w:rsid w:val="7C156B31"/>
    <w:rsid w:val="7C3235C3"/>
    <w:rsid w:val="7C350F81"/>
    <w:rsid w:val="7C38637B"/>
    <w:rsid w:val="7C3A0345"/>
    <w:rsid w:val="7C547659"/>
    <w:rsid w:val="7C694787"/>
    <w:rsid w:val="7CA26617"/>
    <w:rsid w:val="7CA51C63"/>
    <w:rsid w:val="7CF972F5"/>
    <w:rsid w:val="7D11554A"/>
    <w:rsid w:val="7D25315D"/>
    <w:rsid w:val="7D326713"/>
    <w:rsid w:val="7D3D633F"/>
    <w:rsid w:val="7D5E522E"/>
    <w:rsid w:val="7D6733BC"/>
    <w:rsid w:val="7D7635FF"/>
    <w:rsid w:val="7D781125"/>
    <w:rsid w:val="7D7A42F0"/>
    <w:rsid w:val="7D8E6B9B"/>
    <w:rsid w:val="7DB55ED6"/>
    <w:rsid w:val="7DD35601"/>
    <w:rsid w:val="7DDF73F6"/>
    <w:rsid w:val="7DF96F7F"/>
    <w:rsid w:val="7DFA5FDE"/>
    <w:rsid w:val="7DFE3726"/>
    <w:rsid w:val="7DFF35F5"/>
    <w:rsid w:val="7E140867"/>
    <w:rsid w:val="7E2B43EA"/>
    <w:rsid w:val="7E2D79C2"/>
    <w:rsid w:val="7E357016"/>
    <w:rsid w:val="7E3A2CA5"/>
    <w:rsid w:val="7E3C65F7"/>
    <w:rsid w:val="7E434503"/>
    <w:rsid w:val="7E610049"/>
    <w:rsid w:val="7E6B47E6"/>
    <w:rsid w:val="7EA37BD7"/>
    <w:rsid w:val="7EB05CC5"/>
    <w:rsid w:val="7EC37060"/>
    <w:rsid w:val="7EC42148"/>
    <w:rsid w:val="7EE36A72"/>
    <w:rsid w:val="7EE8052D"/>
    <w:rsid w:val="7F084409"/>
    <w:rsid w:val="7F34107C"/>
    <w:rsid w:val="7F3B68AE"/>
    <w:rsid w:val="7F3C2DA8"/>
    <w:rsid w:val="7F601FB0"/>
    <w:rsid w:val="7F7D2863"/>
    <w:rsid w:val="7FA80C7D"/>
    <w:rsid w:val="7FAD5A8E"/>
    <w:rsid w:val="7FAE0E2E"/>
    <w:rsid w:val="7FCE14D1"/>
    <w:rsid w:val="7FDA7E75"/>
    <w:rsid w:val="7FEA45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3">
    <w:name w:val="heading 1"/>
    <w:basedOn w:val="1"/>
    <w:next w:val="1"/>
    <w:qFormat/>
    <w:uiPriority w:val="9"/>
    <w:pPr>
      <w:keepNext/>
      <w:keepLines/>
      <w:spacing w:before="340" w:after="330" w:line="576" w:lineRule="auto"/>
      <w:outlineLvl w:val="0"/>
    </w:pPr>
    <w:rPr>
      <w:rFonts w:ascii="Times New Roman" w:hAnsi="Times New Roman"/>
      <w:b/>
      <w:kern w:val="44"/>
      <w:sz w:val="44"/>
      <w:szCs w:val="20"/>
    </w:rPr>
  </w:style>
  <w:style w:type="paragraph" w:styleId="4">
    <w:name w:val="heading 2"/>
    <w:basedOn w:val="1"/>
    <w:next w:val="1"/>
    <w:qFormat/>
    <w:uiPriority w:val="9"/>
    <w:pPr>
      <w:keepNext/>
      <w:keepLines/>
      <w:spacing w:before="260" w:after="260" w:line="412" w:lineRule="auto"/>
      <w:outlineLvl w:val="1"/>
    </w:pPr>
    <w:rPr>
      <w:rFonts w:ascii="Arial" w:hAnsi="Arial" w:eastAsia="黑体"/>
      <w:b/>
      <w:sz w:val="32"/>
      <w:szCs w:val="20"/>
    </w:rPr>
  </w:style>
  <w:style w:type="paragraph" w:styleId="2">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spacing w:line="480" w:lineRule="atLeast"/>
      <w:ind w:firstLine="600"/>
      <w:textAlignment w:val="baseline"/>
    </w:pPr>
    <w:rPr>
      <w:rFonts w:eastAsia="方正仿宋_GB2312"/>
      <w:kern w:val="0"/>
      <w:sz w:val="30"/>
      <w:szCs w:val="20"/>
    </w:rPr>
  </w:style>
  <w:style w:type="paragraph" w:styleId="6">
    <w:name w:val="annotation text"/>
    <w:basedOn w:val="1"/>
    <w:semiHidden/>
    <w:unhideWhenUsed/>
    <w:qFormat/>
    <w:uiPriority w:val="99"/>
    <w:pPr>
      <w:jc w:val="left"/>
    </w:pPr>
  </w:style>
  <w:style w:type="paragraph" w:styleId="7">
    <w:name w:val="Body Text"/>
    <w:basedOn w:val="1"/>
    <w:next w:val="1"/>
    <w:unhideWhenUsed/>
    <w:qFormat/>
    <w:uiPriority w:val="99"/>
    <w:pPr>
      <w:spacing w:after="120"/>
    </w:pPr>
    <w:rPr>
      <w:rFonts w:ascii="Times New Roman" w:hAnsi="Times New Roman"/>
      <w:szCs w:val="20"/>
    </w:rPr>
  </w:style>
  <w:style w:type="paragraph" w:styleId="8">
    <w:name w:val="Block Text"/>
    <w:basedOn w:val="1"/>
    <w:qFormat/>
    <w:uiPriority w:val="0"/>
    <w:pPr>
      <w:autoSpaceDE w:val="0"/>
      <w:autoSpaceDN w:val="0"/>
      <w:adjustRightInd w:val="0"/>
      <w:spacing w:line="1270" w:lineRule="exact"/>
      <w:ind w:left="2160" w:right="-20" w:hanging="2160" w:hangingChars="300"/>
      <w:jc w:val="left"/>
    </w:pPr>
    <w:rPr>
      <w:rFonts w:ascii="Times New Roman" w:hAnsi="Times New Roman" w:eastAsia="方正仿宋_GB2312"/>
      <w:sz w:val="72"/>
      <w:szCs w:val="24"/>
    </w:r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szCs w:val="20"/>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Subtitle"/>
    <w:basedOn w:val="1"/>
    <w:qFormat/>
    <w:uiPriority w:val="0"/>
    <w:pPr>
      <w:widowControl/>
      <w:jc w:val="center"/>
    </w:pPr>
    <w:rPr>
      <w:kern w:val="0"/>
      <w:sz w:val="20"/>
      <w:szCs w:val="24"/>
      <w:u w:val="single"/>
      <w:lang w:eastAsia="en-US"/>
    </w:rPr>
  </w:style>
  <w:style w:type="paragraph" w:styleId="15">
    <w:name w:val="Body Text Indent 3"/>
    <w:basedOn w:val="1"/>
    <w:qFormat/>
    <w:uiPriority w:val="99"/>
    <w:pPr>
      <w:spacing w:line="360" w:lineRule="auto"/>
      <w:ind w:firstLine="632"/>
    </w:pPr>
    <w:rPr>
      <w:rFonts w:ascii="黑体" w:eastAsia="黑体"/>
    </w:rPr>
  </w:style>
  <w:style w:type="paragraph" w:styleId="16">
    <w:name w:val="toc 2"/>
    <w:basedOn w:val="1"/>
    <w:next w:val="1"/>
    <w:qFormat/>
    <w:uiPriority w:val="0"/>
    <w:pPr>
      <w:ind w:left="420" w:leftChars="200"/>
    </w:pPr>
  </w:style>
  <w:style w:type="paragraph" w:styleId="17">
    <w:name w:val="Normal (Web)"/>
    <w:basedOn w:val="1"/>
    <w:qFormat/>
    <w:uiPriority w:val="0"/>
    <w:rPr>
      <w:sz w:val="24"/>
    </w:rPr>
  </w:style>
  <w:style w:type="paragraph" w:styleId="18">
    <w:name w:val="Title"/>
    <w:basedOn w:val="1"/>
    <w:next w:val="1"/>
    <w:qFormat/>
    <w:uiPriority w:val="0"/>
    <w:pPr>
      <w:ind w:firstLine="0" w:firstLineChars="0"/>
      <w:jc w:val="center"/>
      <w:outlineLvl w:val="0"/>
    </w:pPr>
    <w:rPr>
      <w:rFonts w:eastAsia="方正小标宋_GBK" w:cs="方正小标宋_GBK"/>
      <w:sz w:val="44"/>
      <w:szCs w:val="4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annotation reference"/>
    <w:qFormat/>
    <w:uiPriority w:val="0"/>
    <w:rPr>
      <w:sz w:val="21"/>
    </w:rPr>
  </w:style>
  <w:style w:type="paragraph" w:customStyle="1" w:styleId="25">
    <w:name w:val="无间隔1"/>
    <w:qFormat/>
    <w:uiPriority w:val="0"/>
    <w:pPr>
      <w:widowControl w:val="0"/>
      <w:snapToGrid w:val="0"/>
      <w:spacing w:line="360" w:lineRule="auto"/>
    </w:pPr>
    <w:rPr>
      <w:rFonts w:ascii="Times New Roman" w:hAnsi="Times New Roman" w:eastAsia="宋体" w:cs="Times New Roman"/>
      <w:snapToGrid w:val="0"/>
      <w:sz w:val="21"/>
      <w:szCs w:val="24"/>
      <w:lang w:val="en-US" w:eastAsia="zh-CN" w:bidi="ar-SA"/>
    </w:rPr>
  </w:style>
  <w:style w:type="paragraph" w:customStyle="1" w:styleId="26">
    <w:name w:val="_Style 2"/>
    <w:basedOn w:val="1"/>
    <w:next w:val="1"/>
    <w:autoRedefine/>
    <w:qFormat/>
    <w:uiPriority w:val="99"/>
    <w:pPr>
      <w:ind w:firstLine="420"/>
    </w:pPr>
    <w:rPr>
      <w:rFonts w:ascii="Cambria" w:hAnsi="Cambria"/>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合同-正文"/>
    <w:basedOn w:val="1"/>
    <w:qFormat/>
    <w:uiPriority w:val="0"/>
    <w:pPr>
      <w:spacing w:before="240" w:beforeLines="0" w:after="60" w:afterLines="0" w:line="240" w:lineRule="auto"/>
      <w:ind w:firstLine="723" w:firstLineChars="200"/>
      <w:jc w:val="left"/>
      <w:outlineLvl w:val="0"/>
    </w:pPr>
    <w:rPr>
      <w:rFonts w:eastAsia="宋体" w:asciiTheme="minorAscii" w:hAnsiTheme="minorAscii"/>
      <w:sz w:val="24"/>
    </w:rPr>
  </w:style>
  <w:style w:type="paragraph" w:customStyle="1" w:styleId="29">
    <w:name w:val="03目"/>
    <w:basedOn w:val="30"/>
    <w:link w:val="35"/>
    <w:autoRedefine/>
    <w:qFormat/>
    <w:uiPriority w:val="0"/>
    <w:pPr>
      <w:spacing w:line="600" w:lineRule="exact"/>
      <w:ind w:firstLine="200" w:firstLineChars="200"/>
      <w:outlineLvl w:val="2"/>
    </w:pPr>
    <w:rPr>
      <w:rFonts w:ascii="方正黑体_GBK" w:hAnsi="黑体" w:eastAsia="方正黑体_GBK"/>
    </w:rPr>
  </w:style>
  <w:style w:type="paragraph" w:customStyle="1" w:styleId="30">
    <w:name w:val="01正"/>
    <w:link w:val="34"/>
    <w:autoRedefine/>
    <w:qFormat/>
    <w:uiPriority w:val="0"/>
    <w:pPr>
      <w:ind w:firstLine="720"/>
      <w:jc w:val="both"/>
    </w:pPr>
    <w:rPr>
      <w:rFonts w:ascii="仿宋" w:hAnsi="仿宋" w:eastAsia="仿宋" w:cs="Times New Roman"/>
      <w:kern w:val="2"/>
      <w:sz w:val="32"/>
      <w:szCs w:val="32"/>
      <w:lang w:val="en-US" w:eastAsia="zh-CN" w:bidi="ar-SA"/>
    </w:rPr>
  </w:style>
  <w:style w:type="paragraph" w:customStyle="1" w:styleId="31">
    <w:name w:val="04 标题"/>
    <w:basedOn w:val="1"/>
    <w:autoRedefine/>
    <w:qFormat/>
    <w:uiPriority w:val="0"/>
    <w:pPr>
      <w:spacing w:line="600" w:lineRule="exact"/>
      <w:jc w:val="center"/>
      <w:outlineLvl w:val="0"/>
    </w:pPr>
    <w:rPr>
      <w:rFonts w:ascii="方正小标宋_GBK" w:eastAsia="方正小标宋_GBK"/>
      <w:sz w:val="44"/>
      <w:szCs w:val="44"/>
    </w:rPr>
  </w:style>
  <w:style w:type="paragraph" w:customStyle="1" w:styleId="32">
    <w:name w:val="01合"/>
    <w:basedOn w:val="30"/>
    <w:link w:val="33"/>
    <w:qFormat/>
    <w:uiPriority w:val="0"/>
    <w:pPr>
      <w:spacing w:line="480" w:lineRule="exact"/>
      <w:ind w:firstLine="560" w:firstLineChars="200"/>
    </w:pPr>
    <w:rPr>
      <w:sz w:val="28"/>
    </w:rPr>
  </w:style>
  <w:style w:type="character" w:customStyle="1" w:styleId="33">
    <w:name w:val="01合 Char"/>
    <w:basedOn w:val="34"/>
    <w:link w:val="32"/>
    <w:qFormat/>
    <w:uiPriority w:val="0"/>
    <w:rPr>
      <w:sz w:val="28"/>
    </w:rPr>
  </w:style>
  <w:style w:type="character" w:customStyle="1" w:styleId="34">
    <w:name w:val="01正 Char"/>
    <w:link w:val="30"/>
    <w:qFormat/>
    <w:uiPriority w:val="0"/>
    <w:rPr>
      <w:rFonts w:ascii="仿宋" w:hAnsi="仿宋" w:eastAsia="仿宋" w:cs="Times New Roman"/>
      <w:kern w:val="2"/>
      <w:sz w:val="32"/>
      <w:szCs w:val="32"/>
      <w:lang w:val="en-US" w:eastAsia="zh-CN" w:bidi="ar-SA"/>
    </w:rPr>
  </w:style>
  <w:style w:type="character" w:customStyle="1" w:styleId="35">
    <w:name w:val="03目 字符"/>
    <w:basedOn w:val="34"/>
    <w:link w:val="29"/>
    <w:qFormat/>
    <w:uiPriority w:val="0"/>
    <w:rPr>
      <w:rFonts w:ascii="方正黑体_GBK" w:hAnsi="黑体" w:eastAsia="方正黑体_GBK"/>
    </w:rPr>
  </w:style>
  <w:style w:type="character" w:customStyle="1" w:styleId="36">
    <w:name w:val="font81"/>
    <w:basedOn w:val="21"/>
    <w:qFormat/>
    <w:uiPriority w:val="0"/>
    <w:rPr>
      <w:rFonts w:hint="eastAsia" w:ascii="宋体" w:hAnsi="宋体" w:eastAsia="宋体" w:cs="宋体"/>
      <w:color w:val="000000"/>
      <w:sz w:val="20"/>
      <w:szCs w:val="20"/>
      <w:u w:val="none"/>
    </w:rPr>
  </w:style>
  <w:style w:type="character" w:customStyle="1" w:styleId="37">
    <w:name w:val="font21"/>
    <w:basedOn w:val="21"/>
    <w:qFormat/>
    <w:uiPriority w:val="0"/>
    <w:rPr>
      <w:rFonts w:hint="eastAsia" w:ascii="方正仿宋_GBK" w:hAnsi="方正仿宋_GBK" w:eastAsia="方正仿宋_GBK" w:cs="方正仿宋_GBK"/>
      <w:color w:val="000000"/>
      <w:sz w:val="20"/>
      <w:szCs w:val="20"/>
      <w:u w:val="none"/>
    </w:rPr>
  </w:style>
  <w:style w:type="character" w:customStyle="1" w:styleId="38">
    <w:name w:val="font101"/>
    <w:basedOn w:val="21"/>
    <w:qFormat/>
    <w:uiPriority w:val="0"/>
    <w:rPr>
      <w:rFonts w:ascii="Arial" w:hAnsi="Arial" w:cs="Arial"/>
      <w:color w:val="000000"/>
      <w:sz w:val="20"/>
      <w:szCs w:val="20"/>
      <w:u w:val="none"/>
    </w:rPr>
  </w:style>
  <w:style w:type="character" w:customStyle="1" w:styleId="39">
    <w:name w:val="font121"/>
    <w:basedOn w:val="21"/>
    <w:qFormat/>
    <w:uiPriority w:val="0"/>
    <w:rPr>
      <w:rFonts w:hint="default" w:ascii="Arial" w:hAnsi="Arial" w:cs="Arial"/>
      <w:color w:val="FF0000"/>
      <w:sz w:val="20"/>
      <w:szCs w:val="20"/>
      <w:u w:val="none"/>
    </w:rPr>
  </w:style>
  <w:style w:type="character" w:customStyle="1" w:styleId="40">
    <w:name w:val="font112"/>
    <w:basedOn w:val="21"/>
    <w:qFormat/>
    <w:uiPriority w:val="0"/>
    <w:rPr>
      <w:rFonts w:hint="eastAsia" w:ascii="方正仿宋_GBK" w:hAnsi="方正仿宋_GBK" w:eastAsia="方正仿宋_GBK" w:cs="方正仿宋_GBK"/>
      <w:color w:val="FF0000"/>
      <w:sz w:val="20"/>
      <w:szCs w:val="20"/>
      <w:u w:val="none"/>
    </w:rPr>
  </w:style>
  <w:style w:type="character" w:customStyle="1" w:styleId="41">
    <w:name w:val="font141"/>
    <w:basedOn w:val="21"/>
    <w:qFormat/>
    <w:uiPriority w:val="0"/>
    <w:rPr>
      <w:rFonts w:hint="default" w:ascii="Times New Roman" w:hAnsi="Times New Roman" w:cs="Times New Roman"/>
      <w:color w:val="FF0000"/>
      <w:sz w:val="20"/>
      <w:szCs w:val="20"/>
      <w:u w:val="none"/>
    </w:rPr>
  </w:style>
  <w:style w:type="paragraph" w:customStyle="1" w:styleId="42">
    <w:name w:val="页眉与页脚"/>
    <w:qFormat/>
    <w:uiPriority w:val="0"/>
    <w:pPr>
      <w:tabs>
        <w:tab w:val="right" w:pos="9020"/>
      </w:tabs>
    </w:pPr>
    <w:rPr>
      <w:rFonts w:ascii="Oxford Regular" w:hAnsi="Oxford Regular" w:eastAsia="Arial Unicode MS" w:cs="Arial Unicode MS"/>
      <w:color w:val="000000"/>
      <w:sz w:val="24"/>
      <w:szCs w:val="24"/>
      <w:lang w:val="en-US" w:eastAsia="zh-CN" w:bidi="ar-SA"/>
    </w:rPr>
  </w:style>
  <w:style w:type="character" w:customStyle="1" w:styleId="43">
    <w:name w:val="font41"/>
    <w:basedOn w:val="21"/>
    <w:qFormat/>
    <w:uiPriority w:val="0"/>
    <w:rPr>
      <w:rFonts w:hint="eastAsia" w:ascii="方正仿宋_GBK" w:hAnsi="方正仿宋_GBK" w:eastAsia="方正仿宋_GBK" w:cs="方正仿宋_GBK"/>
      <w:color w:val="000000"/>
      <w:sz w:val="28"/>
      <w:szCs w:val="28"/>
      <w:u w:val="none"/>
    </w:rPr>
  </w:style>
  <w:style w:type="character" w:customStyle="1" w:styleId="44">
    <w:name w:val="font51"/>
    <w:basedOn w:val="21"/>
    <w:qFormat/>
    <w:uiPriority w:val="0"/>
    <w:rPr>
      <w:rFonts w:ascii="方正楷体_GBK" w:hAnsi="方正楷体_GBK" w:eastAsia="方正楷体_GBK" w:cs="方正楷体_GBK"/>
      <w:color w:val="000000"/>
      <w:sz w:val="21"/>
      <w:szCs w:val="21"/>
      <w:u w:val="none"/>
    </w:rPr>
  </w:style>
  <w:style w:type="character" w:customStyle="1" w:styleId="45">
    <w:name w:val="font61"/>
    <w:basedOn w:val="21"/>
    <w:qFormat/>
    <w:uiPriority w:val="0"/>
    <w:rPr>
      <w:rFonts w:hint="eastAsia" w:ascii="方正仿宋_GBK" w:hAnsi="方正仿宋_GBK" w:eastAsia="方正仿宋_GBK" w:cs="方正仿宋_GBK"/>
      <w:color w:val="000000"/>
      <w:sz w:val="21"/>
      <w:szCs w:val="21"/>
      <w:u w:val="none"/>
    </w:rPr>
  </w:style>
  <w:style w:type="paragraph" w:customStyle="1" w:styleId="46">
    <w:name w:val="中等深浅网格 2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7">
    <w:name w:val="07篇"/>
    <w:qFormat/>
    <w:uiPriority w:val="0"/>
    <w:pPr>
      <w:widowControl w:val="0"/>
      <w:spacing w:line="360" w:lineRule="auto"/>
      <w:jc w:val="center"/>
      <w:outlineLvl w:val="0"/>
    </w:pPr>
    <w:rPr>
      <w:rFonts w:ascii="黑体" w:hAnsi="黑体" w:eastAsia="黑体" w:cs="Times New Roman"/>
      <w:b/>
      <w:kern w:val="2"/>
      <w:sz w:val="48"/>
      <w:szCs w:val="4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3575</Words>
  <Characters>4058</Characters>
  <Lines>0</Lines>
  <Paragraphs>0</Paragraphs>
  <TotalTime>4</TotalTime>
  <ScaleCrop>false</ScaleCrop>
  <LinksUpToDate>false</LinksUpToDate>
  <CharactersWithSpaces>4559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2021-12-02T05:41:00Z</dcterms:created>
  <dc:creator>宋菁菁</dc:creator>
  <cp:lastModifiedBy>曹海燕</cp:lastModifiedBy>
  <cp:lastPrinted>2026-07-17T01:36:00Z</cp:lastPrinted>
  <dcterms:modified xsi:type="dcterms:W3CDTF">2026-09-18T06:30:09Z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eyJoZGlkIjoiMmNlNDU5MDhmNjgyMjAxMDI0YmFiNmQ1NDUzMTQyZDEiLCJ1c2VySWQiOiIxNzY0OTEyOTQyIn0=</vt:lpwstr>
  </property>
  <property fmtid="{D5CDD505-2E9C-101B-9397-08002B2CF9AE}" pid="4" name="ICV">
    <vt:lpwstr>932870D7AC5A446C9B94BFDFD4A6F522_13</vt:lpwstr>
  </property>
</Properties>
</file>